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C4862F">
      <w:pPr>
        <w:jc w:val="center"/>
        <w:rPr>
          <w:b/>
          <w:bCs/>
          <w:sz w:val="32"/>
          <w:szCs w:val="40"/>
        </w:rPr>
      </w:pPr>
      <w:r>
        <w:rPr>
          <w:rFonts w:hint="default"/>
          <w:b/>
          <w:bCs/>
          <w:sz w:val="32"/>
          <w:szCs w:val="40"/>
        </w:rPr>
        <w:t>辽宁开味食品有限公司冷库项目</w:t>
      </w:r>
      <w:r>
        <w:rPr>
          <w:rFonts w:hint="eastAsia"/>
          <w:b/>
          <w:bCs/>
          <w:sz w:val="32"/>
          <w:szCs w:val="40"/>
          <w:lang w:val="en-US" w:eastAsia="zh-CN"/>
        </w:rPr>
        <w:t>核心</w:t>
      </w:r>
      <w:r>
        <w:rPr>
          <w:rFonts w:hint="default"/>
          <w:b/>
          <w:bCs/>
          <w:sz w:val="32"/>
          <w:szCs w:val="40"/>
        </w:rPr>
        <w:t>技术要求响应清单</w:t>
      </w:r>
    </w:p>
    <w:p w14:paraId="2A6A5510">
      <w:pPr>
        <w:rPr>
          <w:sz w:val="20"/>
          <w:szCs w:val="22"/>
        </w:rPr>
      </w:pPr>
      <w:r>
        <w:rPr>
          <w:rFonts w:hint="default"/>
          <w:sz w:val="28"/>
          <w:szCs w:val="36"/>
          <w:lang w:val="en-US" w:eastAsia="zh-CN"/>
        </w:rPr>
        <w:t>投标人名称：______________________响应日期：______年______月______日</w:t>
      </w:r>
    </w:p>
    <w:tbl>
      <w:tblPr>
        <w:tblStyle w:val="3"/>
        <w:tblW w:w="155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86"/>
        <w:gridCol w:w="2316"/>
        <w:gridCol w:w="7362"/>
        <w:gridCol w:w="2746"/>
        <w:gridCol w:w="2577"/>
      </w:tblGrid>
      <w:tr w14:paraId="7EDECD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  <w:jc w:val="center"/>
        </w:trPr>
        <w:tc>
          <w:tcPr>
            <w:tcW w:w="0" w:type="auto"/>
            <w:shd w:val="clear" w:color="auto" w:fill="F2F2F2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</w:tcPr>
          <w:p w14:paraId="4C06B695">
            <w:pPr>
              <w:rPr>
                <w:sz w:val="21"/>
                <w:szCs w:val="24"/>
              </w:rPr>
            </w:pPr>
            <w:r>
              <w:rPr>
                <w:sz w:val="21"/>
                <w:szCs w:val="24"/>
                <w:lang w:val="en-US" w:eastAsia="zh-CN"/>
              </w:rPr>
              <w:t>序号</w:t>
            </w:r>
          </w:p>
        </w:tc>
        <w:tc>
          <w:tcPr>
            <w:tcW w:w="2316" w:type="dxa"/>
            <w:shd w:val="clear" w:color="auto" w:fill="F2F2F2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</w:tcPr>
          <w:p w14:paraId="76654FB3">
            <w:pPr>
              <w:rPr>
                <w:sz w:val="21"/>
                <w:szCs w:val="24"/>
              </w:rPr>
            </w:pPr>
            <w:r>
              <w:rPr>
                <w:sz w:val="21"/>
                <w:szCs w:val="24"/>
                <w:lang w:val="en-US" w:eastAsia="zh-CN"/>
              </w:rPr>
              <w:t>招标技术要求类别</w:t>
            </w:r>
          </w:p>
        </w:tc>
        <w:tc>
          <w:tcPr>
            <w:tcW w:w="7362" w:type="dxa"/>
            <w:shd w:val="clear" w:color="auto" w:fill="F2F2F2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</w:tcPr>
          <w:p w14:paraId="7A977880">
            <w:pPr>
              <w:rPr>
                <w:sz w:val="21"/>
                <w:szCs w:val="24"/>
              </w:rPr>
            </w:pPr>
            <w:r>
              <w:rPr>
                <w:sz w:val="21"/>
                <w:szCs w:val="24"/>
                <w:lang w:val="en-US" w:eastAsia="zh-CN"/>
              </w:rPr>
              <w:t>招标具体要求</w:t>
            </w:r>
          </w:p>
        </w:tc>
        <w:tc>
          <w:tcPr>
            <w:tcW w:w="2746" w:type="dxa"/>
            <w:shd w:val="clear" w:color="auto" w:fill="F2F2F2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</w:tcPr>
          <w:p w14:paraId="12E37763">
            <w:pPr>
              <w:rPr>
                <w:sz w:val="21"/>
                <w:szCs w:val="24"/>
              </w:rPr>
            </w:pPr>
            <w:r>
              <w:rPr>
                <w:sz w:val="21"/>
                <w:szCs w:val="24"/>
                <w:lang w:val="en-US" w:eastAsia="zh-CN"/>
              </w:rPr>
              <w:t>投标人响应内容</w:t>
            </w:r>
          </w:p>
        </w:tc>
        <w:tc>
          <w:tcPr>
            <w:tcW w:w="2577" w:type="dxa"/>
            <w:shd w:val="clear" w:color="auto" w:fill="F2F2F2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</w:tcPr>
          <w:p w14:paraId="57F805C5">
            <w:pPr>
              <w:rPr>
                <w:sz w:val="21"/>
                <w:szCs w:val="24"/>
              </w:rPr>
            </w:pPr>
            <w:r>
              <w:rPr>
                <w:sz w:val="21"/>
                <w:szCs w:val="24"/>
                <w:lang w:val="en-US" w:eastAsia="zh-CN"/>
              </w:rPr>
              <w:t>响应结论（符合 / 不符合 / 部分符合）</w:t>
            </w:r>
          </w:p>
        </w:tc>
      </w:tr>
      <w:tr w14:paraId="08D914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7" w:hRule="atLeast"/>
          <w:jc w:val="center"/>
        </w:trPr>
        <w:tc>
          <w:tcPr>
            <w:tcW w:w="0" w:type="auto"/>
            <w:shd w:val="clear" w:color="auto" w:fill="auto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</w:tcPr>
          <w:p w14:paraId="161A8D4C">
            <w:pPr>
              <w:rPr>
                <w:rFonts w:hint="eastAsia" w:eastAsiaTheme="minorEastAsia"/>
                <w:sz w:val="21"/>
                <w:szCs w:val="24"/>
                <w:lang w:val="en-US" w:eastAsia="zh-CN"/>
              </w:rPr>
            </w:pPr>
            <w:r>
              <w:rPr>
                <w:rFonts w:hint="eastAsia"/>
                <w:sz w:val="21"/>
                <w:szCs w:val="24"/>
                <w:lang w:val="en-US" w:eastAsia="zh-CN"/>
              </w:rPr>
              <w:t>一</w:t>
            </w:r>
          </w:p>
        </w:tc>
        <w:tc>
          <w:tcPr>
            <w:tcW w:w="2316" w:type="dxa"/>
            <w:shd w:val="clear" w:color="auto" w:fill="auto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</w:tcPr>
          <w:p w14:paraId="419C8074">
            <w:pPr>
              <w:rPr>
                <w:sz w:val="21"/>
                <w:szCs w:val="24"/>
              </w:rPr>
            </w:pPr>
            <w:r>
              <w:rPr>
                <w:sz w:val="21"/>
                <w:szCs w:val="24"/>
                <w:lang w:val="en-US" w:eastAsia="zh-CN"/>
              </w:rPr>
              <w:t>项目基础参数要求</w:t>
            </w:r>
          </w:p>
        </w:tc>
        <w:tc>
          <w:tcPr>
            <w:tcW w:w="7362" w:type="dxa"/>
            <w:shd w:val="clear" w:color="auto" w:fill="auto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</w:tcPr>
          <w:p w14:paraId="634C2FE8">
            <w:pPr>
              <w:numPr>
                <w:ilvl w:val="0"/>
                <w:numId w:val="1"/>
              </w:numPr>
              <w:rPr>
                <w:sz w:val="21"/>
                <w:szCs w:val="24"/>
                <w:lang w:val="en-US" w:eastAsia="zh-CN"/>
              </w:rPr>
            </w:pPr>
            <w:r>
              <w:rPr>
                <w:sz w:val="21"/>
                <w:szCs w:val="24"/>
                <w:lang w:val="en-US" w:eastAsia="zh-CN"/>
              </w:rPr>
              <w:t>项目所在地：辽宁省盘锦市；</w:t>
            </w:r>
          </w:p>
          <w:p w14:paraId="618B0171">
            <w:pPr>
              <w:numPr>
                <w:ilvl w:val="0"/>
                <w:numId w:val="1"/>
              </w:numPr>
              <w:ind w:left="0" w:leftChars="0" w:firstLine="0" w:firstLineChars="0"/>
              <w:rPr>
                <w:sz w:val="21"/>
                <w:szCs w:val="24"/>
                <w:lang w:val="en-US" w:eastAsia="zh-CN"/>
              </w:rPr>
            </w:pPr>
            <w:r>
              <w:rPr>
                <w:sz w:val="21"/>
                <w:szCs w:val="24"/>
                <w:lang w:val="en-US" w:eastAsia="zh-CN"/>
              </w:rPr>
              <w:t>项目规模：恒温保鲜库，库体尺寸长 27.78m× 宽 13.5m× 高 6.45m，库容积 2419m³，冷间设计温度 - 5℃~10℃；</w:t>
            </w:r>
          </w:p>
          <w:p w14:paraId="3B4AC616">
            <w:pPr>
              <w:numPr>
                <w:ilvl w:val="0"/>
                <w:numId w:val="1"/>
              </w:numPr>
              <w:ind w:left="0" w:leftChars="0" w:firstLine="0" w:firstLineChars="0"/>
              <w:rPr>
                <w:sz w:val="21"/>
                <w:szCs w:val="24"/>
                <w:lang w:val="en-US" w:eastAsia="zh-CN"/>
              </w:rPr>
            </w:pPr>
            <w:r>
              <w:rPr>
                <w:sz w:val="21"/>
                <w:szCs w:val="24"/>
                <w:lang w:val="en-US" w:eastAsia="zh-CN"/>
              </w:rPr>
              <w:t>项目性质：总包（交钥匙）工程，负责所有设施设备的制造或采购、运输、安装、调试，相关土建施工，人员培训，售后服务；</w:t>
            </w:r>
          </w:p>
          <w:p w14:paraId="194EA23D">
            <w:pPr>
              <w:numPr>
                <w:ilvl w:val="0"/>
                <w:numId w:val="1"/>
              </w:numPr>
              <w:ind w:left="0" w:leftChars="0" w:firstLine="0" w:firstLineChars="0"/>
              <w:rPr>
                <w:sz w:val="21"/>
                <w:szCs w:val="24"/>
                <w:lang w:val="en-US" w:eastAsia="zh-CN"/>
              </w:rPr>
            </w:pPr>
            <w:r>
              <w:rPr>
                <w:sz w:val="21"/>
                <w:szCs w:val="24"/>
                <w:lang w:val="en-US" w:eastAsia="zh-CN"/>
              </w:rPr>
              <w:t>恒温保鲜库设计温度：-5℃~10℃（库温波动幅度≤±1℃）；</w:t>
            </w:r>
          </w:p>
          <w:p w14:paraId="1749CB81">
            <w:pPr>
              <w:numPr>
                <w:ilvl w:val="0"/>
                <w:numId w:val="0"/>
              </w:numPr>
              <w:ind w:leftChars="0"/>
              <w:rPr>
                <w:sz w:val="21"/>
                <w:szCs w:val="24"/>
                <w:lang w:val="en-US" w:eastAsia="zh-CN"/>
              </w:rPr>
            </w:pPr>
            <w:r>
              <w:rPr>
                <w:sz w:val="21"/>
                <w:szCs w:val="24"/>
                <w:lang w:val="en-US" w:eastAsia="zh-CN"/>
              </w:rPr>
              <w:t>5. 降温速度：空库状态下，从常温（25℃）降至设计温度≤24 小时</w:t>
            </w:r>
            <w:r>
              <w:rPr>
                <w:rFonts w:hint="eastAsia"/>
                <w:sz w:val="21"/>
                <w:szCs w:val="24"/>
                <w:lang w:val="en-US" w:eastAsia="zh-CN"/>
              </w:rPr>
              <w:t>。</w:t>
            </w:r>
          </w:p>
        </w:tc>
        <w:tc>
          <w:tcPr>
            <w:tcW w:w="2746" w:type="dxa"/>
            <w:shd w:val="clear" w:color="auto" w:fill="auto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</w:tcPr>
          <w:p w14:paraId="16B55A63">
            <w:pPr>
              <w:rPr>
                <w:sz w:val="21"/>
                <w:szCs w:val="24"/>
              </w:rPr>
            </w:pPr>
          </w:p>
        </w:tc>
        <w:tc>
          <w:tcPr>
            <w:tcW w:w="2577" w:type="dxa"/>
            <w:shd w:val="clear" w:color="auto" w:fill="auto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</w:tcPr>
          <w:p w14:paraId="6D140F79">
            <w:pPr>
              <w:rPr>
                <w:sz w:val="21"/>
                <w:szCs w:val="24"/>
              </w:rPr>
            </w:pPr>
          </w:p>
        </w:tc>
      </w:tr>
      <w:tr w14:paraId="7F8FE9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shd w:val="clear" w:color="auto" w:fill="auto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</w:tcPr>
          <w:p w14:paraId="0C62EB2D">
            <w:pPr>
              <w:rPr>
                <w:rFonts w:hint="eastAsia" w:eastAsiaTheme="minorEastAsia"/>
                <w:sz w:val="21"/>
                <w:szCs w:val="24"/>
                <w:lang w:val="en-US" w:eastAsia="zh-CN"/>
              </w:rPr>
            </w:pPr>
            <w:r>
              <w:rPr>
                <w:rFonts w:hint="eastAsia"/>
                <w:sz w:val="21"/>
                <w:szCs w:val="24"/>
                <w:lang w:val="en-US" w:eastAsia="zh-CN"/>
              </w:rPr>
              <w:t>二</w:t>
            </w:r>
          </w:p>
        </w:tc>
        <w:tc>
          <w:tcPr>
            <w:tcW w:w="2316" w:type="dxa"/>
            <w:shd w:val="clear" w:color="auto" w:fill="auto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</w:tcPr>
          <w:p w14:paraId="47314C6A">
            <w:pPr>
              <w:rPr>
                <w:sz w:val="21"/>
                <w:szCs w:val="24"/>
              </w:rPr>
            </w:pPr>
            <w:r>
              <w:rPr>
                <w:sz w:val="21"/>
                <w:szCs w:val="24"/>
                <w:lang w:val="en-US" w:eastAsia="zh-CN"/>
              </w:rPr>
              <w:t>制冷系统要求</w:t>
            </w:r>
          </w:p>
        </w:tc>
        <w:tc>
          <w:tcPr>
            <w:tcW w:w="7362" w:type="dxa"/>
            <w:shd w:val="clear" w:color="auto" w:fill="auto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</w:tcPr>
          <w:p w14:paraId="1CB991E3">
            <w:pPr>
              <w:numPr>
                <w:ilvl w:val="0"/>
                <w:numId w:val="2"/>
              </w:numPr>
              <w:rPr>
                <w:sz w:val="21"/>
                <w:szCs w:val="24"/>
                <w:lang w:val="en-US" w:eastAsia="zh-CN"/>
              </w:rPr>
            </w:pPr>
            <w:r>
              <w:rPr>
                <w:sz w:val="21"/>
                <w:szCs w:val="24"/>
                <w:lang w:val="en-US" w:eastAsia="zh-CN"/>
              </w:rPr>
              <w:t>系统整体要求</w:t>
            </w:r>
          </w:p>
          <w:p w14:paraId="77A143F6">
            <w:pPr>
              <w:numPr>
                <w:ilvl w:val="0"/>
                <w:numId w:val="3"/>
              </w:numPr>
              <w:rPr>
                <w:sz w:val="21"/>
                <w:szCs w:val="24"/>
                <w:lang w:val="en-US" w:eastAsia="zh-CN"/>
              </w:rPr>
            </w:pPr>
            <w:r>
              <w:rPr>
                <w:sz w:val="21"/>
                <w:szCs w:val="24"/>
                <w:lang w:val="en-US" w:eastAsia="zh-CN"/>
              </w:rPr>
              <w:t>采用恒温保鲜制冷系统，成套化设计，配置完整（含主机、蒸发器、阀件、电控系统等），无需外配关键部件，系统匹配精度误差≤5%；</w:t>
            </w:r>
          </w:p>
          <w:p w14:paraId="741445A5">
            <w:pPr>
              <w:numPr>
                <w:ilvl w:val="0"/>
                <w:numId w:val="3"/>
              </w:numPr>
              <w:ind w:left="0" w:leftChars="0" w:firstLine="0" w:firstLineChars="0"/>
              <w:rPr>
                <w:sz w:val="21"/>
                <w:szCs w:val="24"/>
                <w:lang w:val="en-US" w:eastAsia="zh-CN"/>
              </w:rPr>
            </w:pPr>
            <w:r>
              <w:rPr>
                <w:sz w:val="21"/>
                <w:szCs w:val="24"/>
                <w:lang w:val="en-US" w:eastAsia="zh-CN"/>
              </w:rPr>
              <w:t>采用热氟化霜方式，有霜化霜，无霜不化；配备 AI 智能运行监控系统，实时监测机组运行状态（含高压压力、低压压力、排气温度、电流等参数），具备故障预警、短信报警功能，历史故障查询保存时间≥1 年；</w:t>
            </w:r>
          </w:p>
          <w:p w14:paraId="34FE6AD1">
            <w:pPr>
              <w:numPr>
                <w:ilvl w:val="0"/>
                <w:numId w:val="2"/>
              </w:numPr>
              <w:ind w:left="0" w:leftChars="0" w:firstLine="0" w:firstLineChars="0"/>
              <w:rPr>
                <w:sz w:val="21"/>
                <w:szCs w:val="24"/>
                <w:lang w:val="en-US" w:eastAsia="zh-CN"/>
              </w:rPr>
            </w:pPr>
            <w:r>
              <w:rPr>
                <w:sz w:val="21"/>
                <w:szCs w:val="24"/>
                <w:lang w:val="en-US" w:eastAsia="zh-CN"/>
              </w:rPr>
              <w:t>主机（涡旋整套制冷机组）技术参数</w:t>
            </w:r>
          </w:p>
          <w:p w14:paraId="063DB7A2">
            <w:pPr>
              <w:numPr>
                <w:ilvl w:val="0"/>
                <w:numId w:val="4"/>
              </w:numPr>
              <w:ind w:leftChars="0"/>
              <w:rPr>
                <w:sz w:val="21"/>
                <w:szCs w:val="24"/>
                <w:lang w:val="en-US" w:eastAsia="zh-CN"/>
              </w:rPr>
            </w:pPr>
            <w:r>
              <w:rPr>
                <w:sz w:val="21"/>
                <w:szCs w:val="24"/>
                <w:lang w:val="en-US" w:eastAsia="zh-CN"/>
              </w:rPr>
              <w:t>型号满足制冷量适配 2419m³ 恒温库需求；</w:t>
            </w:r>
          </w:p>
          <w:p w14:paraId="00FE4F3B">
            <w:pPr>
              <w:numPr>
                <w:ilvl w:val="0"/>
                <w:numId w:val="4"/>
              </w:numPr>
              <w:ind w:left="0" w:leftChars="0" w:firstLine="0" w:firstLineChars="0"/>
              <w:rPr>
                <w:sz w:val="21"/>
                <w:szCs w:val="24"/>
                <w:lang w:val="en-US" w:eastAsia="zh-CN"/>
              </w:rPr>
            </w:pPr>
            <w:r>
              <w:rPr>
                <w:sz w:val="21"/>
                <w:szCs w:val="24"/>
                <w:lang w:val="en-US" w:eastAsia="zh-CN"/>
              </w:rPr>
              <w:t>压缩机：采用艾默生谷轮、丹佛斯、比泽尔全封闭涡旋压缩机（同等或及以上品牌），具备径向柔性 + 轴向柔性涡旋技术，配置曲轴箱加热器，防止润滑油粘度异常导致启动故障；压缩机具备过载、过流、高温等多重安全保护；</w:t>
            </w:r>
          </w:p>
          <w:p w14:paraId="261DBD21">
            <w:pPr>
              <w:numPr>
                <w:ilvl w:val="0"/>
                <w:numId w:val="4"/>
              </w:numPr>
              <w:ind w:left="0" w:leftChars="0" w:firstLine="0" w:firstLineChars="0"/>
              <w:rPr>
                <w:sz w:val="21"/>
                <w:szCs w:val="24"/>
                <w:lang w:val="en-US" w:eastAsia="zh-CN"/>
              </w:rPr>
            </w:pPr>
            <w:r>
              <w:rPr>
                <w:sz w:val="21"/>
                <w:szCs w:val="24"/>
                <w:lang w:val="en-US" w:eastAsia="zh-CN"/>
              </w:rPr>
              <w:t>膨胀阀：进口 500 级 PMV 电子脉冲式电子膨胀阀，支持 PID 精确控制，实现系统实时动态匹配，库温控制精度 ±0.5℃；</w:t>
            </w:r>
          </w:p>
          <w:p w14:paraId="05E6E796">
            <w:pPr>
              <w:numPr>
                <w:ilvl w:val="0"/>
                <w:numId w:val="4"/>
              </w:numPr>
              <w:ind w:left="0" w:leftChars="0" w:firstLine="0" w:firstLineChars="0"/>
              <w:rPr>
                <w:sz w:val="21"/>
                <w:szCs w:val="24"/>
                <w:lang w:val="en-US" w:eastAsia="zh-CN"/>
              </w:rPr>
            </w:pPr>
            <w:r>
              <w:rPr>
                <w:sz w:val="21"/>
                <w:szCs w:val="24"/>
                <w:lang w:val="en-US" w:eastAsia="zh-CN"/>
              </w:rPr>
              <w:t>换热器：采用 360° 环绕式高效换热器，翅片为波纹型亲水防腐铝翅片，铜管为高效高齿内螺纹铜管；风阻≤50Pa，换热效率较传统换热器提升≥15%</w:t>
            </w:r>
            <w:r>
              <w:rPr>
                <w:rFonts w:hint="eastAsia"/>
                <w:sz w:val="21"/>
                <w:szCs w:val="24"/>
                <w:lang w:val="en-US" w:eastAsia="zh-CN"/>
              </w:rPr>
              <w:t>。</w:t>
            </w:r>
            <w:r>
              <w:rPr>
                <w:sz w:val="21"/>
                <w:szCs w:val="24"/>
                <w:lang w:val="en-US" w:eastAsia="zh-CN"/>
              </w:rPr>
              <w:t>（三）高效风冷蒸发器技术要求</w:t>
            </w:r>
          </w:p>
          <w:p w14:paraId="2EE259EB">
            <w:pPr>
              <w:numPr>
                <w:ilvl w:val="0"/>
                <w:numId w:val="5"/>
              </w:numPr>
              <w:ind w:leftChars="0"/>
              <w:rPr>
                <w:sz w:val="21"/>
                <w:szCs w:val="24"/>
                <w:lang w:val="en-US" w:eastAsia="zh-CN"/>
              </w:rPr>
            </w:pPr>
            <w:r>
              <w:rPr>
                <w:sz w:val="21"/>
                <w:szCs w:val="24"/>
                <w:lang w:val="en-US" w:eastAsia="zh-CN"/>
              </w:rPr>
              <w:t>结构：轴流式设计，风射距离≥20 米，确保库内温度均匀性（库内各点温差≤2℃）；</w:t>
            </w:r>
          </w:p>
          <w:p w14:paraId="4BBEF65B">
            <w:pPr>
              <w:numPr>
                <w:ilvl w:val="0"/>
                <w:numId w:val="5"/>
              </w:numPr>
              <w:ind w:left="0" w:leftChars="0" w:firstLine="0" w:firstLineChars="0"/>
              <w:rPr>
                <w:color w:val="FF0000"/>
                <w:sz w:val="21"/>
                <w:szCs w:val="24"/>
                <w:lang w:val="en-US" w:eastAsia="zh-CN"/>
              </w:rPr>
            </w:pPr>
            <w:r>
              <w:rPr>
                <w:color w:val="FF0000"/>
                <w:sz w:val="21"/>
                <w:szCs w:val="24"/>
                <w:lang w:val="en-US" w:eastAsia="zh-CN"/>
              </w:rPr>
              <w:t>材质：镀锌板喷漆外壳；</w:t>
            </w:r>
          </w:p>
          <w:p w14:paraId="74AE0D87">
            <w:pPr>
              <w:numPr>
                <w:ilvl w:val="0"/>
                <w:numId w:val="0"/>
              </w:numPr>
              <w:ind w:leftChars="0"/>
              <w:rPr>
                <w:sz w:val="21"/>
                <w:szCs w:val="24"/>
              </w:rPr>
            </w:pPr>
            <w:r>
              <w:rPr>
                <w:sz w:val="21"/>
                <w:szCs w:val="24"/>
                <w:lang w:val="en-US" w:eastAsia="zh-CN"/>
              </w:rPr>
              <w:t>3. 防护：防护等级≥IP54</w:t>
            </w:r>
            <w:r>
              <w:rPr>
                <w:rFonts w:hint="eastAsia"/>
                <w:sz w:val="21"/>
                <w:szCs w:val="24"/>
                <w:lang w:val="en-US" w:eastAsia="zh-CN"/>
              </w:rPr>
              <w:t>。</w:t>
            </w:r>
          </w:p>
        </w:tc>
        <w:tc>
          <w:tcPr>
            <w:tcW w:w="2746" w:type="dxa"/>
            <w:shd w:val="clear" w:color="auto" w:fill="auto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</w:tcPr>
          <w:p w14:paraId="2C3FD3D9">
            <w:pPr>
              <w:rPr>
                <w:sz w:val="21"/>
                <w:szCs w:val="24"/>
              </w:rPr>
            </w:pPr>
          </w:p>
        </w:tc>
        <w:tc>
          <w:tcPr>
            <w:tcW w:w="2577" w:type="dxa"/>
            <w:shd w:val="clear" w:color="auto" w:fill="auto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</w:tcPr>
          <w:p w14:paraId="5FA5CD45">
            <w:pPr>
              <w:rPr>
                <w:sz w:val="21"/>
                <w:szCs w:val="24"/>
              </w:rPr>
            </w:pPr>
          </w:p>
        </w:tc>
      </w:tr>
      <w:tr w14:paraId="07700B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shd w:val="clear" w:color="auto" w:fill="auto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</w:tcPr>
          <w:p w14:paraId="75A2A2C5">
            <w:pPr>
              <w:rPr>
                <w:rFonts w:hint="eastAsia" w:eastAsiaTheme="minorEastAsia"/>
                <w:sz w:val="21"/>
                <w:szCs w:val="24"/>
                <w:lang w:val="en-US" w:eastAsia="zh-CN"/>
              </w:rPr>
            </w:pPr>
            <w:r>
              <w:rPr>
                <w:rFonts w:hint="eastAsia"/>
                <w:sz w:val="21"/>
                <w:szCs w:val="24"/>
                <w:lang w:val="en-US" w:eastAsia="zh-CN"/>
              </w:rPr>
              <w:t>三</w:t>
            </w:r>
          </w:p>
        </w:tc>
        <w:tc>
          <w:tcPr>
            <w:tcW w:w="2316" w:type="dxa"/>
            <w:shd w:val="clear" w:color="auto" w:fill="auto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</w:tcPr>
          <w:p w14:paraId="40EDB927">
            <w:pPr>
              <w:rPr>
                <w:sz w:val="21"/>
                <w:szCs w:val="24"/>
              </w:rPr>
            </w:pPr>
            <w:r>
              <w:rPr>
                <w:sz w:val="21"/>
                <w:szCs w:val="24"/>
                <w:lang w:val="en-US" w:eastAsia="zh-CN"/>
              </w:rPr>
              <w:t>库体要求</w:t>
            </w:r>
          </w:p>
        </w:tc>
        <w:tc>
          <w:tcPr>
            <w:tcW w:w="7362" w:type="dxa"/>
            <w:shd w:val="clear" w:color="auto" w:fill="auto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</w:tcPr>
          <w:p w14:paraId="4EAF64DE">
            <w:pPr>
              <w:numPr>
                <w:ilvl w:val="0"/>
                <w:numId w:val="6"/>
              </w:numPr>
              <w:rPr>
                <w:sz w:val="21"/>
                <w:szCs w:val="24"/>
                <w:lang w:val="en-US" w:eastAsia="zh-CN"/>
              </w:rPr>
            </w:pPr>
            <w:r>
              <w:rPr>
                <w:sz w:val="21"/>
                <w:szCs w:val="24"/>
                <w:lang w:val="en-US" w:eastAsia="zh-CN"/>
              </w:rPr>
              <w:t>聚氨酯库板</w:t>
            </w:r>
          </w:p>
          <w:p w14:paraId="6F66696F">
            <w:pPr>
              <w:numPr>
                <w:ilvl w:val="0"/>
                <w:numId w:val="7"/>
              </w:numPr>
              <w:rPr>
                <w:sz w:val="21"/>
                <w:szCs w:val="24"/>
                <w:lang w:val="en-US" w:eastAsia="zh-CN"/>
              </w:rPr>
            </w:pPr>
            <w:r>
              <w:rPr>
                <w:sz w:val="21"/>
                <w:szCs w:val="24"/>
                <w:lang w:val="en-US" w:eastAsia="zh-CN"/>
              </w:rPr>
              <w:t>板材：厚≥150mm，双面 0.5mm 彩钢板（正面覆膜，耐刮擦、抗盐酸腐蚀）；</w:t>
            </w:r>
          </w:p>
          <w:p w14:paraId="096146B6">
            <w:pPr>
              <w:numPr>
                <w:ilvl w:val="0"/>
                <w:numId w:val="7"/>
              </w:numPr>
              <w:ind w:left="0" w:leftChars="0" w:firstLine="0" w:firstLineChars="0"/>
              <w:rPr>
                <w:sz w:val="21"/>
                <w:szCs w:val="24"/>
                <w:lang w:val="en-US" w:eastAsia="zh-CN"/>
              </w:rPr>
            </w:pPr>
            <w:r>
              <w:rPr>
                <w:sz w:val="21"/>
                <w:szCs w:val="24"/>
                <w:lang w:val="en-US" w:eastAsia="zh-CN"/>
              </w:rPr>
              <w:t>聚氨酯泡沫：密度 40±2kg/m³，导热系数≤0.024W/(m・K)，抗压强度≥150KPa，吸水率≤4%（V/V），燃烧性能达复合 B1 级阻燃标准，粘接强度≥0.100MPa，剥离性能≥85%，板面无气泡、平整度误差≤2mm/m；</w:t>
            </w:r>
          </w:p>
          <w:p w14:paraId="2CD36347">
            <w:pPr>
              <w:numPr>
                <w:ilvl w:val="0"/>
                <w:numId w:val="7"/>
              </w:numPr>
              <w:ind w:left="0" w:leftChars="0" w:firstLine="0" w:firstLineChars="0"/>
              <w:rPr>
                <w:sz w:val="21"/>
                <w:szCs w:val="24"/>
                <w:lang w:val="en-US" w:eastAsia="zh-CN"/>
              </w:rPr>
            </w:pPr>
            <w:r>
              <w:rPr>
                <w:sz w:val="21"/>
                <w:szCs w:val="24"/>
                <w:lang w:val="en-US" w:eastAsia="zh-CN"/>
              </w:rPr>
              <w:t>库板拼接：采用企口式拼接，密封性能良好，拼接处导热系数不高于库板本体；</w:t>
            </w:r>
          </w:p>
          <w:p w14:paraId="162DEFAA">
            <w:pPr>
              <w:numPr>
                <w:ilvl w:val="0"/>
                <w:numId w:val="6"/>
              </w:numPr>
              <w:ind w:left="0" w:leftChars="0" w:firstLine="0" w:firstLineChars="0"/>
              <w:rPr>
                <w:sz w:val="21"/>
                <w:szCs w:val="24"/>
                <w:lang w:val="en-US" w:eastAsia="zh-CN"/>
              </w:rPr>
            </w:pPr>
            <w:r>
              <w:rPr>
                <w:sz w:val="21"/>
                <w:szCs w:val="24"/>
                <w:lang w:val="en-US" w:eastAsia="zh-CN"/>
              </w:rPr>
              <w:t>XPS 挤塑保温板（地面及辅助保温）</w:t>
            </w:r>
          </w:p>
          <w:p w14:paraId="28290193">
            <w:pPr>
              <w:numPr>
                <w:ilvl w:val="0"/>
                <w:numId w:val="8"/>
              </w:numPr>
              <w:ind w:leftChars="0"/>
              <w:rPr>
                <w:sz w:val="21"/>
                <w:szCs w:val="24"/>
                <w:lang w:val="en-US" w:eastAsia="zh-CN"/>
              </w:rPr>
            </w:pPr>
            <w:r>
              <w:rPr>
                <w:sz w:val="21"/>
                <w:szCs w:val="24"/>
                <w:lang w:val="en-US" w:eastAsia="zh-CN"/>
              </w:rPr>
              <w:t>密度 35±2kg/m³，导热系数≤0.028W/(m・K)，抗压强度≥350KPa，吸水率≤1%（V/V）；</w:t>
            </w:r>
          </w:p>
          <w:p w14:paraId="3C99796D">
            <w:pPr>
              <w:numPr>
                <w:ilvl w:val="0"/>
                <w:numId w:val="8"/>
              </w:numPr>
              <w:ind w:left="0" w:leftChars="0" w:firstLine="0" w:firstLineChars="0"/>
              <w:rPr>
                <w:sz w:val="21"/>
                <w:szCs w:val="24"/>
                <w:lang w:val="en-US" w:eastAsia="zh-CN"/>
              </w:rPr>
            </w:pPr>
            <w:r>
              <w:rPr>
                <w:sz w:val="21"/>
                <w:szCs w:val="24"/>
                <w:lang w:val="en-US" w:eastAsia="zh-CN"/>
              </w:rPr>
              <w:t>燃烧性能达 B1 级阻燃标准，闭孔率≥95%，符合国家环保要求；</w:t>
            </w:r>
          </w:p>
          <w:p w14:paraId="4B699462">
            <w:pPr>
              <w:numPr>
                <w:ilvl w:val="0"/>
                <w:numId w:val="0"/>
              </w:numPr>
              <w:ind w:leftChars="0"/>
              <w:rPr>
                <w:sz w:val="21"/>
                <w:szCs w:val="24"/>
              </w:rPr>
            </w:pPr>
            <w:r>
              <w:rPr>
                <w:sz w:val="21"/>
                <w:szCs w:val="24"/>
                <w:lang w:val="en-US" w:eastAsia="zh-CN"/>
              </w:rPr>
              <w:t>3. 铺设工艺：错层错缝叠压，板间缝隙≤2mm，缝隙处采用专用密封胶填充</w:t>
            </w:r>
          </w:p>
        </w:tc>
        <w:tc>
          <w:tcPr>
            <w:tcW w:w="2746" w:type="dxa"/>
            <w:shd w:val="clear" w:color="auto" w:fill="auto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</w:tcPr>
          <w:p w14:paraId="0D0C37CC">
            <w:pPr>
              <w:rPr>
                <w:sz w:val="21"/>
                <w:szCs w:val="24"/>
              </w:rPr>
            </w:pPr>
          </w:p>
        </w:tc>
        <w:tc>
          <w:tcPr>
            <w:tcW w:w="2577" w:type="dxa"/>
            <w:shd w:val="clear" w:color="auto" w:fill="auto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</w:tcPr>
          <w:p w14:paraId="00958A59">
            <w:pPr>
              <w:rPr>
                <w:sz w:val="21"/>
                <w:szCs w:val="24"/>
              </w:rPr>
            </w:pPr>
          </w:p>
        </w:tc>
      </w:tr>
      <w:tr w14:paraId="2A3495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shd w:val="clear" w:color="auto" w:fill="auto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</w:tcPr>
          <w:p w14:paraId="45B50DA4">
            <w:pPr>
              <w:rPr>
                <w:rFonts w:hint="eastAsia" w:eastAsiaTheme="minorEastAsia"/>
                <w:sz w:val="21"/>
                <w:szCs w:val="24"/>
                <w:lang w:val="en-US" w:eastAsia="zh-CN"/>
              </w:rPr>
            </w:pPr>
            <w:r>
              <w:rPr>
                <w:rFonts w:hint="eastAsia"/>
                <w:sz w:val="21"/>
                <w:szCs w:val="24"/>
                <w:lang w:val="en-US" w:eastAsia="zh-CN"/>
              </w:rPr>
              <w:t>四</w:t>
            </w:r>
          </w:p>
        </w:tc>
        <w:tc>
          <w:tcPr>
            <w:tcW w:w="2316" w:type="dxa"/>
            <w:shd w:val="clear" w:color="auto" w:fill="auto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</w:tcPr>
          <w:p w14:paraId="27221344">
            <w:pPr>
              <w:rPr>
                <w:sz w:val="21"/>
                <w:szCs w:val="24"/>
              </w:rPr>
            </w:pPr>
            <w:r>
              <w:rPr>
                <w:sz w:val="21"/>
                <w:szCs w:val="24"/>
                <w:lang w:val="en-US" w:eastAsia="zh-CN"/>
              </w:rPr>
              <w:t>冷库门要求</w:t>
            </w:r>
          </w:p>
        </w:tc>
        <w:tc>
          <w:tcPr>
            <w:tcW w:w="7362" w:type="dxa"/>
            <w:shd w:val="clear" w:color="auto" w:fill="auto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</w:tcPr>
          <w:p w14:paraId="16400B6A">
            <w:pPr>
              <w:numPr>
                <w:ilvl w:val="0"/>
                <w:numId w:val="0"/>
              </w:numPr>
              <w:rPr>
                <w:sz w:val="21"/>
                <w:szCs w:val="24"/>
                <w:lang w:val="en-US" w:eastAsia="zh-CN"/>
              </w:rPr>
            </w:pPr>
            <w:r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  <w:t>1.</w:t>
            </w:r>
            <w:r>
              <w:rPr>
                <w:sz w:val="21"/>
                <w:szCs w:val="24"/>
                <w:lang w:val="en-US" w:eastAsia="zh-CN"/>
              </w:rPr>
              <w:t>结构：全封闭整体无框架结构，尺寸为 2500</w:t>
            </w:r>
            <w:r>
              <w:rPr>
                <w:rFonts w:hint="eastAsia"/>
                <w:sz w:val="21"/>
                <w:szCs w:val="24"/>
                <w:lang w:val="en-US" w:eastAsia="zh-CN"/>
              </w:rPr>
              <w:t>mm</w:t>
            </w:r>
            <w:r>
              <w:rPr>
                <w:sz w:val="21"/>
                <w:szCs w:val="24"/>
                <w:lang w:val="en-US" w:eastAsia="zh-CN"/>
              </w:rPr>
              <w:t>*2700</w:t>
            </w:r>
            <w:r>
              <w:rPr>
                <w:rFonts w:hint="eastAsia"/>
                <w:sz w:val="21"/>
                <w:szCs w:val="24"/>
                <w:lang w:val="en-US" w:eastAsia="zh-CN"/>
              </w:rPr>
              <w:t>mm</w:t>
            </w:r>
            <w:r>
              <w:rPr>
                <w:sz w:val="21"/>
                <w:szCs w:val="24"/>
                <w:lang w:val="en-US" w:eastAsia="zh-CN"/>
              </w:rPr>
              <w:t>，彩钢双侧电动平移门，共三套，其中中间一套为备用门，不设坡道及门风幕，其余两套带门风幕及坡道并设有防撞柱；</w:t>
            </w:r>
          </w:p>
          <w:p w14:paraId="36B4F39D">
            <w:pPr>
              <w:numPr>
                <w:ilvl w:val="0"/>
                <w:numId w:val="0"/>
              </w:numPr>
              <w:ind w:left="0" w:leftChars="0" w:firstLine="0" w:firstLineChars="0"/>
              <w:rPr>
                <w:sz w:val="21"/>
                <w:szCs w:val="24"/>
                <w:lang w:val="en-US" w:eastAsia="zh-CN"/>
              </w:rPr>
            </w:pPr>
            <w:r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  <w:t>2.</w:t>
            </w:r>
            <w:r>
              <w:rPr>
                <w:sz w:val="21"/>
                <w:szCs w:val="24"/>
                <w:lang w:val="en-US" w:eastAsia="zh-CN"/>
              </w:rPr>
              <w:t>面板：采用优质彩钢板，门板双面 0.5mm，平面、覆膜；</w:t>
            </w:r>
          </w:p>
          <w:p w14:paraId="610A82ED">
            <w:pPr>
              <w:numPr>
                <w:ilvl w:val="0"/>
                <w:numId w:val="0"/>
              </w:numPr>
              <w:ind w:left="0" w:leftChars="0" w:firstLine="0" w:firstLineChars="0"/>
              <w:rPr>
                <w:sz w:val="21"/>
                <w:szCs w:val="24"/>
                <w:lang w:val="en-US" w:eastAsia="zh-CN"/>
              </w:rPr>
            </w:pPr>
            <w:r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  <w:t>3.</w:t>
            </w:r>
            <w:r>
              <w:rPr>
                <w:sz w:val="21"/>
                <w:szCs w:val="24"/>
                <w:lang w:val="en-US" w:eastAsia="zh-CN"/>
              </w:rPr>
              <w:t>保温：高压机械自动灌注 150mm 厚度，容重≥40kg/M³ 聚氨酯，有可靠的保温隔热性能；</w:t>
            </w:r>
          </w:p>
          <w:p w14:paraId="4CED07D2">
            <w:pPr>
              <w:numPr>
                <w:ilvl w:val="0"/>
                <w:numId w:val="0"/>
              </w:numPr>
              <w:ind w:left="0" w:leftChars="0" w:firstLine="0" w:firstLineChars="0"/>
              <w:rPr>
                <w:sz w:val="21"/>
                <w:szCs w:val="24"/>
                <w:lang w:val="en-US" w:eastAsia="zh-CN"/>
              </w:rPr>
            </w:pPr>
            <w:r>
              <w:rPr>
                <w:sz w:val="21"/>
                <w:szCs w:val="24"/>
                <w:lang w:val="en-US" w:eastAsia="zh-CN"/>
              </w:rPr>
              <w:t>4. 外框：铝合金门框；</w:t>
            </w:r>
          </w:p>
          <w:p w14:paraId="7CB75306">
            <w:pPr>
              <w:numPr>
                <w:ilvl w:val="0"/>
                <w:numId w:val="0"/>
              </w:numPr>
              <w:ind w:left="0" w:leftChars="0" w:firstLine="0" w:firstLineChars="0"/>
              <w:rPr>
                <w:sz w:val="21"/>
                <w:szCs w:val="24"/>
                <w:lang w:val="en-US" w:eastAsia="zh-CN"/>
              </w:rPr>
            </w:pPr>
            <w:r>
              <w:rPr>
                <w:sz w:val="21"/>
                <w:szCs w:val="24"/>
                <w:lang w:val="en-US" w:eastAsia="zh-CN"/>
              </w:rPr>
              <w:t>5. 密封条：采用两道耐低温、耐油、高弹力橡胶密封条密封；</w:t>
            </w:r>
          </w:p>
          <w:p w14:paraId="6D8E531F">
            <w:pPr>
              <w:numPr>
                <w:ilvl w:val="0"/>
                <w:numId w:val="0"/>
              </w:numPr>
              <w:ind w:left="0" w:leftChars="0" w:firstLine="0" w:firstLineChars="0"/>
              <w:rPr>
                <w:sz w:val="21"/>
                <w:szCs w:val="24"/>
                <w:lang w:val="en-US" w:eastAsia="zh-CN"/>
              </w:rPr>
            </w:pPr>
            <w:r>
              <w:rPr>
                <w:sz w:val="21"/>
                <w:szCs w:val="24"/>
                <w:lang w:val="en-US" w:eastAsia="zh-CN"/>
              </w:rPr>
              <w:t>6. 电加热：36v 低压自动恒温 PTC 电加热，伴热带为防腐防爆增强型；</w:t>
            </w:r>
          </w:p>
          <w:p w14:paraId="4C8E878E">
            <w:pPr>
              <w:numPr>
                <w:ilvl w:val="0"/>
                <w:numId w:val="0"/>
              </w:numPr>
              <w:ind w:left="0" w:leftChars="0" w:firstLine="0" w:firstLineChars="0"/>
              <w:rPr>
                <w:sz w:val="21"/>
                <w:szCs w:val="24"/>
                <w:lang w:val="en-US" w:eastAsia="zh-CN"/>
              </w:rPr>
            </w:pPr>
            <w:r>
              <w:rPr>
                <w:sz w:val="21"/>
                <w:szCs w:val="24"/>
                <w:lang w:val="en-US" w:eastAsia="zh-CN"/>
              </w:rPr>
              <w:t>7. 轨道：高强度变线式铝合金，N6 尼龙轮，行走平稳，开启时自行上升并离开门框，关闭时自行下降并压紧门框；</w:t>
            </w:r>
          </w:p>
          <w:p w14:paraId="736FEC57">
            <w:pPr>
              <w:numPr>
                <w:ilvl w:val="0"/>
                <w:numId w:val="0"/>
              </w:numPr>
              <w:ind w:left="0" w:leftChars="0" w:firstLine="0" w:firstLineChars="0"/>
              <w:rPr>
                <w:sz w:val="21"/>
                <w:szCs w:val="24"/>
                <w:lang w:val="en-US" w:eastAsia="zh-CN"/>
              </w:rPr>
            </w:pPr>
            <w:r>
              <w:rPr>
                <w:sz w:val="21"/>
                <w:szCs w:val="24"/>
                <w:lang w:val="en-US" w:eastAsia="zh-CN"/>
              </w:rPr>
              <w:t>8. 电机：铝合金外壳，电机同减速器为一整体；</w:t>
            </w:r>
          </w:p>
          <w:p w14:paraId="275DB8E8">
            <w:pPr>
              <w:numPr>
                <w:ilvl w:val="0"/>
                <w:numId w:val="0"/>
              </w:numPr>
              <w:ind w:left="0" w:leftChars="0" w:firstLine="0" w:firstLineChars="0"/>
              <w:rPr>
                <w:sz w:val="21"/>
                <w:szCs w:val="24"/>
                <w:lang w:val="en-US" w:eastAsia="zh-CN"/>
              </w:rPr>
            </w:pPr>
            <w:r>
              <w:rPr>
                <w:sz w:val="21"/>
                <w:szCs w:val="24"/>
                <w:lang w:val="en-US" w:eastAsia="zh-CN"/>
              </w:rPr>
              <w:t>9. 离合器：电磁离合，停电时仍能手动开启自如；10. 速比：1：15；</w:t>
            </w:r>
          </w:p>
          <w:p w14:paraId="01BF12A4">
            <w:pPr>
              <w:numPr>
                <w:ilvl w:val="0"/>
                <w:numId w:val="0"/>
              </w:numPr>
              <w:ind w:left="0" w:leftChars="0" w:firstLine="0" w:firstLineChars="0"/>
              <w:rPr>
                <w:sz w:val="21"/>
                <w:szCs w:val="24"/>
                <w:lang w:val="en-US" w:eastAsia="zh-CN"/>
              </w:rPr>
            </w:pPr>
            <w:r>
              <w:rPr>
                <w:sz w:val="21"/>
                <w:szCs w:val="24"/>
                <w:lang w:val="en-US" w:eastAsia="zh-CN"/>
              </w:rPr>
              <w:t>11. 开启速度：变频速度可调，库门开关到位前有自主减速防冲撞；</w:t>
            </w:r>
          </w:p>
          <w:p w14:paraId="7B204A11">
            <w:pPr>
              <w:numPr>
                <w:ilvl w:val="0"/>
                <w:numId w:val="0"/>
              </w:numPr>
              <w:ind w:left="0" w:leftChars="0" w:firstLine="0" w:firstLineChars="0"/>
              <w:rPr>
                <w:sz w:val="21"/>
                <w:szCs w:val="24"/>
                <w:lang w:val="en-US" w:eastAsia="zh-CN"/>
              </w:rPr>
            </w:pPr>
            <w:r>
              <w:rPr>
                <w:sz w:val="21"/>
                <w:szCs w:val="24"/>
                <w:lang w:val="en-US" w:eastAsia="zh-CN"/>
              </w:rPr>
              <w:t>12. 传动：齿轮齿条；</w:t>
            </w:r>
          </w:p>
          <w:p w14:paraId="7DB63D67">
            <w:pPr>
              <w:numPr>
                <w:ilvl w:val="0"/>
                <w:numId w:val="0"/>
              </w:numPr>
              <w:ind w:left="0" w:leftChars="0" w:firstLine="0" w:firstLineChars="0"/>
              <w:rPr>
                <w:sz w:val="21"/>
                <w:szCs w:val="24"/>
                <w:lang w:val="en-US" w:eastAsia="zh-CN"/>
              </w:rPr>
            </w:pPr>
            <w:r>
              <w:rPr>
                <w:sz w:val="21"/>
                <w:szCs w:val="24"/>
                <w:lang w:val="en-US" w:eastAsia="zh-CN"/>
              </w:rPr>
              <w:t>13. 五金件：不锈钢件；</w:t>
            </w:r>
          </w:p>
          <w:p w14:paraId="169673F1">
            <w:pPr>
              <w:numPr>
                <w:ilvl w:val="0"/>
                <w:numId w:val="0"/>
              </w:numPr>
              <w:ind w:left="0" w:leftChars="0" w:firstLine="0" w:firstLineChars="0"/>
              <w:rPr>
                <w:sz w:val="21"/>
                <w:szCs w:val="24"/>
                <w:lang w:val="en-US" w:eastAsia="zh-CN"/>
              </w:rPr>
            </w:pPr>
            <w:r>
              <w:rPr>
                <w:sz w:val="21"/>
                <w:szCs w:val="24"/>
                <w:lang w:val="en-US" w:eastAsia="zh-CN"/>
              </w:rPr>
              <w:t>14. 电路：变频，微功耗、抗干扰的新一代数显变频调速一体机或 PLC 电路，门可在任意位置启闭；</w:t>
            </w:r>
          </w:p>
          <w:p w14:paraId="54493F70">
            <w:pPr>
              <w:numPr>
                <w:ilvl w:val="0"/>
                <w:numId w:val="0"/>
              </w:numPr>
              <w:ind w:left="0" w:leftChars="0" w:firstLine="0" w:firstLineChars="0"/>
              <w:rPr>
                <w:sz w:val="21"/>
                <w:szCs w:val="24"/>
                <w:lang w:val="en-US" w:eastAsia="zh-CN"/>
              </w:rPr>
            </w:pPr>
            <w:r>
              <w:rPr>
                <w:sz w:val="21"/>
                <w:szCs w:val="24"/>
                <w:lang w:val="en-US" w:eastAsia="zh-CN"/>
              </w:rPr>
              <w:t>15. 开关：内外拉线、库外按钮，遥控可选（控制箱配遥控接收器）；</w:t>
            </w:r>
          </w:p>
          <w:p w14:paraId="6FD2A916">
            <w:pPr>
              <w:numPr>
                <w:ilvl w:val="0"/>
                <w:numId w:val="0"/>
              </w:numPr>
              <w:ind w:left="0" w:leftChars="0" w:firstLine="0" w:firstLineChars="0"/>
              <w:rPr>
                <w:sz w:val="21"/>
                <w:szCs w:val="24"/>
                <w:lang w:val="en-US" w:eastAsia="zh-CN"/>
              </w:rPr>
            </w:pPr>
            <w:r>
              <w:rPr>
                <w:sz w:val="21"/>
                <w:szCs w:val="24"/>
                <w:lang w:val="en-US" w:eastAsia="zh-CN"/>
              </w:rPr>
              <w:t>16. 安全：（1）在门体内侧设置机械装置，当门在外误锁定时，内部作业人员可通过转动把手星轮推动特定部件直接解锁，无需外部钥匙即可脱险；（2）光电红外线感应，门在关闭时感应到物体即停止或后退；</w:t>
            </w:r>
          </w:p>
          <w:p w14:paraId="1816918F">
            <w:pPr>
              <w:numPr>
                <w:ilvl w:val="0"/>
                <w:numId w:val="0"/>
              </w:numPr>
              <w:ind w:left="0" w:leftChars="0" w:firstLine="0" w:firstLineChars="0"/>
              <w:rPr>
                <w:sz w:val="21"/>
                <w:szCs w:val="24"/>
              </w:rPr>
            </w:pPr>
            <w:r>
              <w:rPr>
                <w:sz w:val="21"/>
                <w:szCs w:val="24"/>
                <w:lang w:val="en-US" w:eastAsia="zh-CN"/>
              </w:rPr>
              <w:t>17. 所有冷库门均配冷库门开启延时报警功能（报警时间可调），具有手动复位消音功能</w:t>
            </w:r>
          </w:p>
        </w:tc>
        <w:tc>
          <w:tcPr>
            <w:tcW w:w="2746" w:type="dxa"/>
            <w:shd w:val="clear" w:color="auto" w:fill="auto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</w:tcPr>
          <w:p w14:paraId="5B66470A">
            <w:pPr>
              <w:rPr>
                <w:sz w:val="21"/>
                <w:szCs w:val="24"/>
              </w:rPr>
            </w:pPr>
          </w:p>
        </w:tc>
        <w:tc>
          <w:tcPr>
            <w:tcW w:w="2577" w:type="dxa"/>
            <w:shd w:val="clear" w:color="auto" w:fill="auto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</w:tcPr>
          <w:p w14:paraId="4382C9C3">
            <w:pPr>
              <w:rPr>
                <w:sz w:val="21"/>
                <w:szCs w:val="24"/>
              </w:rPr>
            </w:pPr>
          </w:p>
        </w:tc>
      </w:tr>
      <w:tr w14:paraId="73B29B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shd w:val="clear" w:color="auto" w:fill="auto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</w:tcPr>
          <w:p w14:paraId="14065F5D">
            <w:pPr>
              <w:rPr>
                <w:rFonts w:hint="eastAsia" w:eastAsiaTheme="minorEastAsia"/>
                <w:sz w:val="21"/>
                <w:szCs w:val="24"/>
                <w:lang w:val="en-US" w:eastAsia="zh-CN"/>
              </w:rPr>
            </w:pPr>
            <w:r>
              <w:rPr>
                <w:rFonts w:hint="eastAsia"/>
                <w:sz w:val="21"/>
                <w:szCs w:val="24"/>
                <w:lang w:val="en-US" w:eastAsia="zh-CN"/>
              </w:rPr>
              <w:t>五</w:t>
            </w:r>
          </w:p>
        </w:tc>
        <w:tc>
          <w:tcPr>
            <w:tcW w:w="2316" w:type="dxa"/>
            <w:shd w:val="clear" w:color="auto" w:fill="auto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</w:tcPr>
          <w:p w14:paraId="28CA1857">
            <w:pPr>
              <w:rPr>
                <w:sz w:val="21"/>
                <w:szCs w:val="24"/>
              </w:rPr>
            </w:pPr>
            <w:r>
              <w:rPr>
                <w:sz w:val="21"/>
                <w:szCs w:val="24"/>
                <w:lang w:val="en-US" w:eastAsia="zh-CN"/>
              </w:rPr>
              <w:t>冷库地面保温工艺要求</w:t>
            </w:r>
          </w:p>
        </w:tc>
        <w:tc>
          <w:tcPr>
            <w:tcW w:w="7362" w:type="dxa"/>
            <w:shd w:val="clear" w:color="auto" w:fill="auto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</w:tcPr>
          <w:p w14:paraId="1AC03772">
            <w:pPr>
              <w:numPr>
                <w:ilvl w:val="0"/>
                <w:numId w:val="0"/>
              </w:numPr>
              <w:rPr>
                <w:sz w:val="21"/>
                <w:szCs w:val="24"/>
                <w:lang w:val="en-US" w:eastAsia="zh-CN"/>
              </w:rPr>
            </w:pPr>
            <w:r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  <w:t>1.</w:t>
            </w:r>
            <w:r>
              <w:rPr>
                <w:sz w:val="21"/>
                <w:szCs w:val="24"/>
                <w:lang w:val="en-US" w:eastAsia="zh-CN"/>
              </w:rPr>
              <w:t>隔汽层：具有不透气性，防水、防潮、防尘，阻止地下水蒸向围护结构内渗透，蒸汽渗透阻符合技术指标；</w:t>
            </w:r>
          </w:p>
          <w:p w14:paraId="01C5CC6F">
            <w:pPr>
              <w:numPr>
                <w:ilvl w:val="0"/>
                <w:numId w:val="0"/>
              </w:numPr>
              <w:rPr>
                <w:sz w:val="21"/>
                <w:szCs w:val="24"/>
                <w:lang w:val="en-US" w:eastAsia="zh-CN"/>
              </w:rPr>
            </w:pPr>
            <w:r>
              <w:rPr>
                <w:sz w:val="21"/>
                <w:szCs w:val="24"/>
                <w:lang w:val="en-US" w:eastAsia="zh-CN"/>
              </w:rPr>
              <w:t>2. 土工布：3mm，400g，拉力 15KN，保护隔汽层；</w:t>
            </w:r>
          </w:p>
          <w:p w14:paraId="6B801721">
            <w:pPr>
              <w:numPr>
                <w:ilvl w:val="0"/>
                <w:numId w:val="0"/>
              </w:numPr>
              <w:rPr>
                <w:sz w:val="21"/>
                <w:szCs w:val="24"/>
                <w:lang w:val="en-US" w:eastAsia="zh-CN"/>
              </w:rPr>
            </w:pPr>
            <w:r>
              <w:rPr>
                <w:sz w:val="21"/>
                <w:szCs w:val="24"/>
                <w:lang w:val="en-US" w:eastAsia="zh-CN"/>
              </w:rPr>
              <w:t>3. XPS 挤塑板：选用 B1 级板材，抗压强度≥350KPa，错层错缝叠压铺设，减小板间缝隙；</w:t>
            </w:r>
          </w:p>
          <w:p w14:paraId="4E5A7189">
            <w:pPr>
              <w:numPr>
                <w:ilvl w:val="0"/>
                <w:numId w:val="0"/>
              </w:numPr>
              <w:rPr>
                <w:sz w:val="21"/>
                <w:szCs w:val="24"/>
                <w:lang w:val="en-US" w:eastAsia="zh-CN"/>
              </w:rPr>
            </w:pPr>
            <w:r>
              <w:rPr>
                <w:sz w:val="21"/>
                <w:szCs w:val="24"/>
                <w:lang w:val="en-US" w:eastAsia="zh-CN"/>
              </w:rPr>
              <w:t>4. 防水透气层：阻止混凝土中水渗入保温层，允许保温层内潮气排出；</w:t>
            </w:r>
          </w:p>
          <w:p w14:paraId="51934CCC">
            <w:pPr>
              <w:numPr>
                <w:ilvl w:val="0"/>
                <w:numId w:val="0"/>
              </w:numPr>
              <w:rPr>
                <w:sz w:val="21"/>
                <w:szCs w:val="24"/>
                <w:lang w:val="en-US" w:eastAsia="zh-CN"/>
              </w:rPr>
            </w:pPr>
            <w:r>
              <w:rPr>
                <w:sz w:val="21"/>
                <w:szCs w:val="24"/>
                <w:lang w:val="en-US" w:eastAsia="zh-CN"/>
              </w:rPr>
              <w:t>5. 土工布：3mm，400g，拉力 15KN，保护防水透气层，减少钢筋对其破坏；</w:t>
            </w:r>
          </w:p>
          <w:p w14:paraId="16F4F88A">
            <w:pPr>
              <w:numPr>
                <w:ilvl w:val="0"/>
                <w:numId w:val="0"/>
              </w:numPr>
              <w:rPr>
                <w:sz w:val="21"/>
                <w:szCs w:val="24"/>
              </w:rPr>
            </w:pPr>
            <w:r>
              <w:rPr>
                <w:sz w:val="21"/>
                <w:szCs w:val="24"/>
                <w:lang w:val="en-US" w:eastAsia="zh-CN"/>
              </w:rPr>
              <w:t>6. 地面钢筋混凝土保温层：150mm 厚 C30 混凝土内配∮8@150 双向钢筋</w:t>
            </w:r>
            <w:r>
              <w:rPr>
                <w:rFonts w:hint="eastAsia"/>
                <w:sz w:val="21"/>
                <w:szCs w:val="24"/>
                <w:lang w:val="en-US" w:eastAsia="zh-CN"/>
              </w:rPr>
              <w:t>。</w:t>
            </w:r>
          </w:p>
        </w:tc>
        <w:tc>
          <w:tcPr>
            <w:tcW w:w="2746" w:type="dxa"/>
            <w:shd w:val="clear" w:color="auto" w:fill="auto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</w:tcPr>
          <w:p w14:paraId="692856B8">
            <w:pPr>
              <w:rPr>
                <w:sz w:val="21"/>
                <w:szCs w:val="24"/>
              </w:rPr>
            </w:pPr>
          </w:p>
        </w:tc>
        <w:tc>
          <w:tcPr>
            <w:tcW w:w="2577" w:type="dxa"/>
            <w:shd w:val="clear" w:color="auto" w:fill="auto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</w:tcPr>
          <w:p w14:paraId="7741B0F0">
            <w:pPr>
              <w:rPr>
                <w:sz w:val="21"/>
                <w:szCs w:val="24"/>
              </w:rPr>
            </w:pPr>
          </w:p>
        </w:tc>
      </w:tr>
      <w:tr w14:paraId="4E85C9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shd w:val="clear" w:color="auto" w:fill="auto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</w:tcPr>
          <w:p w14:paraId="316B6BCD">
            <w:pPr>
              <w:rPr>
                <w:rFonts w:hint="eastAsia" w:eastAsiaTheme="minorEastAsia"/>
                <w:sz w:val="21"/>
                <w:szCs w:val="24"/>
                <w:lang w:val="en-US" w:eastAsia="zh-CN"/>
              </w:rPr>
            </w:pPr>
            <w:r>
              <w:rPr>
                <w:rFonts w:hint="eastAsia"/>
                <w:sz w:val="21"/>
                <w:szCs w:val="24"/>
                <w:lang w:val="en-US" w:eastAsia="zh-CN"/>
              </w:rPr>
              <w:t>六</w:t>
            </w:r>
          </w:p>
        </w:tc>
        <w:tc>
          <w:tcPr>
            <w:tcW w:w="2316" w:type="dxa"/>
            <w:shd w:val="clear" w:color="auto" w:fill="auto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</w:tcPr>
          <w:p w14:paraId="33C617E0">
            <w:pPr>
              <w:rPr>
                <w:sz w:val="21"/>
                <w:szCs w:val="24"/>
              </w:rPr>
            </w:pPr>
            <w:r>
              <w:rPr>
                <w:sz w:val="21"/>
                <w:szCs w:val="24"/>
                <w:lang w:val="en-US" w:eastAsia="zh-CN"/>
              </w:rPr>
              <w:t>制冷系统主要元件要求</w:t>
            </w:r>
          </w:p>
        </w:tc>
        <w:tc>
          <w:tcPr>
            <w:tcW w:w="7362" w:type="dxa"/>
            <w:shd w:val="clear" w:color="auto" w:fill="auto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</w:tcPr>
          <w:p w14:paraId="05900B8E">
            <w:pPr>
              <w:numPr>
                <w:ilvl w:val="0"/>
                <w:numId w:val="0"/>
              </w:numPr>
              <w:rPr>
                <w:sz w:val="21"/>
                <w:szCs w:val="24"/>
                <w:lang w:val="en-US" w:eastAsia="zh-CN"/>
              </w:rPr>
            </w:pPr>
            <w:r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  <w:t>1.</w:t>
            </w:r>
            <w:r>
              <w:rPr>
                <w:sz w:val="21"/>
                <w:szCs w:val="24"/>
                <w:lang w:val="en-US" w:eastAsia="zh-CN"/>
              </w:rPr>
              <w:t>压缩机：谷轮环境、丹佛斯、比泽尔（同等或以上品牌），提供原厂授权证明；</w:t>
            </w:r>
          </w:p>
          <w:p w14:paraId="0BA22D3A">
            <w:pPr>
              <w:numPr>
                <w:ilvl w:val="0"/>
                <w:numId w:val="0"/>
              </w:numPr>
              <w:rPr>
                <w:sz w:val="21"/>
                <w:szCs w:val="24"/>
                <w:lang w:val="en-US" w:eastAsia="zh-CN"/>
              </w:rPr>
            </w:pPr>
            <w:r>
              <w:rPr>
                <w:sz w:val="21"/>
                <w:szCs w:val="24"/>
                <w:lang w:val="en-US" w:eastAsia="zh-CN"/>
              </w:rPr>
              <w:t>2. 电子膨胀阀：三花、丹佛斯、盾安（同等或以上品牌），具备精确流量控制能力；</w:t>
            </w:r>
          </w:p>
          <w:p w14:paraId="14BBE111">
            <w:pPr>
              <w:numPr>
                <w:ilvl w:val="0"/>
                <w:numId w:val="0"/>
              </w:numPr>
              <w:rPr>
                <w:sz w:val="21"/>
                <w:szCs w:val="24"/>
                <w:lang w:val="en-US" w:eastAsia="zh-CN"/>
              </w:rPr>
            </w:pPr>
            <w:r>
              <w:rPr>
                <w:sz w:val="21"/>
                <w:szCs w:val="24"/>
                <w:lang w:val="en-US" w:eastAsia="zh-CN"/>
              </w:rPr>
              <w:t>3. 铜管：中佳、海亮、金龙（同等或以上品牌），材质 T2 紫铜，壁厚符合 GB/T 8163-2018 标准，内壁无氧化、无杂质；</w:t>
            </w:r>
          </w:p>
          <w:p w14:paraId="441ECF8D">
            <w:pPr>
              <w:numPr>
                <w:ilvl w:val="0"/>
                <w:numId w:val="0"/>
              </w:numPr>
              <w:rPr>
                <w:sz w:val="21"/>
                <w:szCs w:val="24"/>
                <w:lang w:val="en-US" w:eastAsia="zh-CN"/>
              </w:rPr>
            </w:pPr>
            <w:r>
              <w:rPr>
                <w:sz w:val="21"/>
                <w:szCs w:val="24"/>
                <w:lang w:val="en-US" w:eastAsia="zh-CN"/>
              </w:rPr>
              <w:t>4. 保温材料：华美、神州、福乐斯（同等或以上品牌）橡塑保温材料，导热系数≤0.035W/(m・K)，防火等级 B1 级，厚度≥20mm（管道）、≥50mm（设备）；</w:t>
            </w:r>
          </w:p>
          <w:p w14:paraId="02037007">
            <w:pPr>
              <w:numPr>
                <w:ilvl w:val="0"/>
                <w:numId w:val="0"/>
              </w:numPr>
              <w:rPr>
                <w:sz w:val="21"/>
                <w:szCs w:val="24"/>
                <w:lang w:val="en-US" w:eastAsia="zh-CN"/>
              </w:rPr>
            </w:pPr>
            <w:r>
              <w:rPr>
                <w:sz w:val="21"/>
                <w:szCs w:val="24"/>
                <w:lang w:val="en-US" w:eastAsia="zh-CN"/>
              </w:rPr>
              <w:t>5. 制冷剂：巨化、东岳、霍尼韦尔（同等或以上品牌）R410A，纯度≥99.9%，符合 GB/T 7778-2017 标准；</w:t>
            </w:r>
          </w:p>
          <w:p w14:paraId="1392C380">
            <w:pPr>
              <w:numPr>
                <w:ilvl w:val="0"/>
                <w:numId w:val="0"/>
              </w:numPr>
              <w:rPr>
                <w:sz w:val="21"/>
                <w:szCs w:val="24"/>
                <w:lang w:val="en-US" w:eastAsia="zh-CN"/>
              </w:rPr>
            </w:pPr>
            <w:r>
              <w:rPr>
                <w:sz w:val="21"/>
                <w:szCs w:val="24"/>
                <w:lang w:val="en-US" w:eastAsia="zh-CN"/>
              </w:rPr>
              <w:t>6. 冷冻油：冰熊、出光、太阳（同等或以上品牌），适用于 R410A 制冷剂，具备良好的润滑、冷却性能；</w:t>
            </w:r>
          </w:p>
          <w:p w14:paraId="0F003E00">
            <w:pPr>
              <w:numPr>
                <w:ilvl w:val="0"/>
                <w:numId w:val="0"/>
              </w:numPr>
              <w:rPr>
                <w:sz w:val="21"/>
                <w:szCs w:val="24"/>
                <w:lang w:val="en-US" w:eastAsia="zh-CN"/>
              </w:rPr>
            </w:pPr>
            <w:r>
              <w:rPr>
                <w:sz w:val="21"/>
                <w:szCs w:val="24"/>
                <w:lang w:val="en-US" w:eastAsia="zh-CN"/>
              </w:rPr>
              <w:t>7. 线缆：津达、津成、上上（同等或以上品牌），符合 GB/T 5023-2008 标准，耐低温等级 - 40℃，绝缘性能良好；</w:t>
            </w:r>
          </w:p>
          <w:p w14:paraId="5C6FD780">
            <w:pPr>
              <w:numPr>
                <w:ilvl w:val="0"/>
                <w:numId w:val="0"/>
              </w:numPr>
              <w:rPr>
                <w:sz w:val="21"/>
                <w:szCs w:val="24"/>
              </w:rPr>
            </w:pPr>
            <w:r>
              <w:rPr>
                <w:sz w:val="21"/>
                <w:szCs w:val="24"/>
                <w:lang w:val="en-US" w:eastAsia="zh-CN"/>
              </w:rPr>
              <w:t>8. 电气元件（接触器、断路器等）：施耐德、西门子、正泰（同等或以上品牌），符合 GB 10963.1-2020 标准</w:t>
            </w:r>
          </w:p>
        </w:tc>
        <w:tc>
          <w:tcPr>
            <w:tcW w:w="2746" w:type="dxa"/>
            <w:shd w:val="clear" w:color="auto" w:fill="auto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</w:tcPr>
          <w:p w14:paraId="67BB5BA8">
            <w:pPr>
              <w:rPr>
                <w:sz w:val="21"/>
                <w:szCs w:val="24"/>
              </w:rPr>
            </w:pPr>
          </w:p>
        </w:tc>
        <w:tc>
          <w:tcPr>
            <w:tcW w:w="2577" w:type="dxa"/>
            <w:shd w:val="clear" w:color="auto" w:fill="auto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</w:tcPr>
          <w:p w14:paraId="38B7955F">
            <w:pPr>
              <w:rPr>
                <w:sz w:val="21"/>
                <w:szCs w:val="24"/>
              </w:rPr>
            </w:pPr>
          </w:p>
        </w:tc>
      </w:tr>
      <w:tr w14:paraId="76D80E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shd w:val="clear" w:color="auto" w:fill="auto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</w:tcPr>
          <w:p w14:paraId="48D14269">
            <w:pPr>
              <w:rPr>
                <w:rFonts w:hint="eastAsia" w:eastAsiaTheme="minorEastAsia"/>
                <w:sz w:val="21"/>
                <w:szCs w:val="24"/>
                <w:lang w:val="en-US" w:eastAsia="zh-CN"/>
              </w:rPr>
            </w:pPr>
            <w:r>
              <w:rPr>
                <w:rFonts w:hint="eastAsia"/>
                <w:sz w:val="21"/>
                <w:szCs w:val="24"/>
                <w:lang w:val="en-US" w:eastAsia="zh-CN"/>
              </w:rPr>
              <w:t>七</w:t>
            </w:r>
          </w:p>
        </w:tc>
        <w:tc>
          <w:tcPr>
            <w:tcW w:w="2316" w:type="dxa"/>
            <w:shd w:val="clear" w:color="auto" w:fill="auto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</w:tcPr>
          <w:p w14:paraId="16DDE887">
            <w:pPr>
              <w:rPr>
                <w:sz w:val="21"/>
                <w:szCs w:val="24"/>
              </w:rPr>
            </w:pPr>
            <w:r>
              <w:rPr>
                <w:sz w:val="21"/>
                <w:szCs w:val="24"/>
                <w:lang w:val="en-US" w:eastAsia="zh-CN"/>
              </w:rPr>
              <w:t>其他要求</w:t>
            </w:r>
          </w:p>
        </w:tc>
        <w:tc>
          <w:tcPr>
            <w:tcW w:w="7362" w:type="dxa"/>
            <w:shd w:val="clear" w:color="auto" w:fill="auto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</w:tcPr>
          <w:p w14:paraId="108F4792">
            <w:pPr>
              <w:numPr>
                <w:ilvl w:val="0"/>
                <w:numId w:val="0"/>
              </w:numPr>
              <w:rPr>
                <w:sz w:val="21"/>
                <w:szCs w:val="24"/>
                <w:lang w:val="en-US" w:eastAsia="zh-CN"/>
              </w:rPr>
            </w:pPr>
            <w:r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  <w:t>1.</w:t>
            </w:r>
            <w:r>
              <w:rPr>
                <w:sz w:val="21"/>
                <w:szCs w:val="24"/>
                <w:lang w:val="en-US" w:eastAsia="zh-CN"/>
              </w:rPr>
              <w:t>库板内外设防撞矮墙要求植筋施工：库外防撞矮墙尺寸为 600mm</w:t>
            </w:r>
            <w:r>
              <w:rPr>
                <w:rFonts w:hint="eastAsia"/>
                <w:sz w:val="21"/>
                <w:szCs w:val="24"/>
                <w:lang w:val="en-US" w:eastAsia="zh-CN"/>
              </w:rPr>
              <w:t>*</w:t>
            </w:r>
            <w:r>
              <w:rPr>
                <w:sz w:val="21"/>
                <w:szCs w:val="24"/>
                <w:lang w:val="en-US" w:eastAsia="zh-CN"/>
              </w:rPr>
              <w:t>150mm，</w:t>
            </w:r>
            <w:r>
              <w:rPr>
                <w:color w:val="FF0000"/>
                <w:sz w:val="21"/>
                <w:szCs w:val="24"/>
                <w:lang w:val="en-US" w:eastAsia="zh-CN"/>
              </w:rPr>
              <w:t xml:space="preserve">库内防撞矮墙尺寸为 </w:t>
            </w:r>
            <w:r>
              <w:rPr>
                <w:rFonts w:hint="eastAsia"/>
                <w:color w:val="FF0000"/>
                <w:sz w:val="21"/>
                <w:szCs w:val="24"/>
                <w:lang w:val="en-US" w:eastAsia="zh-CN"/>
              </w:rPr>
              <w:t>4</w:t>
            </w:r>
            <w:r>
              <w:rPr>
                <w:color w:val="FF0000"/>
                <w:sz w:val="21"/>
                <w:szCs w:val="24"/>
                <w:lang w:val="en-US" w:eastAsia="zh-CN"/>
              </w:rPr>
              <w:t>00mm</w:t>
            </w:r>
            <w:r>
              <w:rPr>
                <w:rFonts w:hint="eastAsia"/>
                <w:color w:val="FF0000"/>
                <w:sz w:val="21"/>
                <w:szCs w:val="24"/>
                <w:lang w:val="en-US" w:eastAsia="zh-CN"/>
              </w:rPr>
              <w:t>*</w:t>
            </w:r>
            <w:r>
              <w:rPr>
                <w:color w:val="FF0000"/>
                <w:sz w:val="21"/>
                <w:szCs w:val="24"/>
                <w:lang w:val="en-US" w:eastAsia="zh-CN"/>
              </w:rPr>
              <w:t>250mm；</w:t>
            </w:r>
          </w:p>
          <w:p w14:paraId="5FD93FC4">
            <w:pPr>
              <w:numPr>
                <w:ilvl w:val="0"/>
                <w:numId w:val="0"/>
              </w:numPr>
              <w:rPr>
                <w:sz w:val="21"/>
                <w:szCs w:val="24"/>
                <w:lang w:val="en-US" w:eastAsia="zh-CN"/>
              </w:rPr>
            </w:pPr>
            <w:r>
              <w:rPr>
                <w:sz w:val="21"/>
                <w:szCs w:val="24"/>
                <w:lang w:val="en-US" w:eastAsia="zh-CN"/>
              </w:rPr>
              <w:t>2. 库板靠墙部位设维修通道，距离墙或柱 600mm（含防撞墙在内）；</w:t>
            </w:r>
          </w:p>
          <w:p w14:paraId="20E5512E">
            <w:pPr>
              <w:numPr>
                <w:ilvl w:val="0"/>
                <w:numId w:val="0"/>
              </w:numPr>
              <w:rPr>
                <w:sz w:val="21"/>
                <w:szCs w:val="24"/>
                <w:lang w:val="en-US" w:eastAsia="zh-CN"/>
              </w:rPr>
            </w:pPr>
            <w:r>
              <w:rPr>
                <w:sz w:val="21"/>
                <w:szCs w:val="24"/>
                <w:lang w:val="en-US" w:eastAsia="zh-CN"/>
              </w:rPr>
              <w:t>3. 冷库门外坡道做法：门口下挖 3000</w:t>
            </w:r>
            <w:r>
              <w:rPr>
                <w:rFonts w:hint="eastAsia"/>
                <w:sz w:val="21"/>
                <w:szCs w:val="24"/>
                <w:lang w:val="en-US" w:eastAsia="zh-CN"/>
              </w:rPr>
              <w:t>mm*</w:t>
            </w:r>
            <w:r>
              <w:rPr>
                <w:sz w:val="21"/>
                <w:szCs w:val="24"/>
                <w:lang w:val="en-US" w:eastAsia="zh-CN"/>
              </w:rPr>
              <w:t>3000</w:t>
            </w:r>
            <w:r>
              <w:rPr>
                <w:rFonts w:hint="eastAsia"/>
                <w:sz w:val="21"/>
                <w:szCs w:val="24"/>
                <w:lang w:val="en-US" w:eastAsia="zh-CN"/>
              </w:rPr>
              <w:t>mm*</w:t>
            </w:r>
            <w:r>
              <w:rPr>
                <w:sz w:val="21"/>
                <w:szCs w:val="24"/>
                <w:lang w:val="en-US" w:eastAsia="zh-CN"/>
              </w:rPr>
              <w:t>200</w:t>
            </w:r>
            <w:r>
              <w:rPr>
                <w:rFonts w:hint="eastAsia"/>
                <w:sz w:val="21"/>
                <w:szCs w:val="24"/>
                <w:lang w:val="en-US" w:eastAsia="zh-CN"/>
              </w:rPr>
              <w:t>mm</w:t>
            </w:r>
            <w:r>
              <w:rPr>
                <w:sz w:val="21"/>
                <w:szCs w:val="24"/>
                <w:lang w:val="en-US" w:eastAsia="zh-CN"/>
              </w:rPr>
              <w:t xml:space="preserve"> 基坑，浇筑坡道时与冷库地面整体浇筑；</w:t>
            </w:r>
          </w:p>
          <w:p w14:paraId="690CEDDB">
            <w:pPr>
              <w:numPr>
                <w:ilvl w:val="0"/>
                <w:numId w:val="0"/>
              </w:numPr>
              <w:rPr>
                <w:sz w:val="21"/>
                <w:szCs w:val="24"/>
              </w:rPr>
            </w:pPr>
            <w:r>
              <w:rPr>
                <w:sz w:val="21"/>
                <w:szCs w:val="24"/>
                <w:lang w:val="en-US" w:eastAsia="zh-CN"/>
              </w:rPr>
              <w:t>4. 设备电源由投标方到甲方指定电柜搭接</w:t>
            </w:r>
            <w:r>
              <w:rPr>
                <w:rFonts w:hint="eastAsia"/>
                <w:sz w:val="21"/>
                <w:szCs w:val="24"/>
                <w:lang w:val="en-US" w:eastAsia="zh-CN"/>
              </w:rPr>
              <w:t>。</w:t>
            </w:r>
          </w:p>
        </w:tc>
        <w:tc>
          <w:tcPr>
            <w:tcW w:w="2746" w:type="dxa"/>
            <w:shd w:val="clear" w:color="auto" w:fill="auto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</w:tcPr>
          <w:p w14:paraId="566BFEA7">
            <w:pPr>
              <w:rPr>
                <w:sz w:val="21"/>
                <w:szCs w:val="24"/>
              </w:rPr>
            </w:pPr>
          </w:p>
        </w:tc>
        <w:tc>
          <w:tcPr>
            <w:tcW w:w="2577" w:type="dxa"/>
            <w:shd w:val="clear" w:color="auto" w:fill="auto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</w:tcPr>
          <w:p w14:paraId="3979B89F">
            <w:pPr>
              <w:rPr>
                <w:sz w:val="21"/>
                <w:szCs w:val="24"/>
              </w:rPr>
            </w:pPr>
          </w:p>
        </w:tc>
      </w:tr>
      <w:tr w14:paraId="250362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shd w:val="clear" w:color="auto" w:fill="auto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</w:tcPr>
          <w:p w14:paraId="1BAB6BED">
            <w:pPr>
              <w:rPr>
                <w:rFonts w:hint="eastAsia" w:eastAsiaTheme="minorEastAsia"/>
                <w:sz w:val="21"/>
                <w:szCs w:val="24"/>
                <w:lang w:val="en-US" w:eastAsia="zh-CN"/>
              </w:rPr>
            </w:pPr>
            <w:r>
              <w:rPr>
                <w:rFonts w:hint="eastAsia"/>
                <w:sz w:val="21"/>
                <w:szCs w:val="24"/>
                <w:lang w:val="en-US" w:eastAsia="zh-CN"/>
              </w:rPr>
              <w:t>八</w:t>
            </w:r>
          </w:p>
        </w:tc>
        <w:tc>
          <w:tcPr>
            <w:tcW w:w="2316" w:type="dxa"/>
            <w:shd w:val="clear" w:color="auto" w:fill="auto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</w:tcPr>
          <w:p w14:paraId="7919D81D">
            <w:pPr>
              <w:rPr>
                <w:sz w:val="21"/>
                <w:szCs w:val="24"/>
              </w:rPr>
            </w:pPr>
            <w:r>
              <w:rPr>
                <w:sz w:val="21"/>
                <w:szCs w:val="24"/>
                <w:lang w:val="en-US" w:eastAsia="zh-CN"/>
              </w:rPr>
              <w:t>施工及安装要求</w:t>
            </w:r>
          </w:p>
        </w:tc>
        <w:tc>
          <w:tcPr>
            <w:tcW w:w="7362" w:type="dxa"/>
            <w:shd w:val="clear" w:color="auto" w:fill="auto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</w:tcPr>
          <w:p w14:paraId="63457635">
            <w:pPr>
              <w:numPr>
                <w:ilvl w:val="0"/>
                <w:numId w:val="9"/>
              </w:numPr>
              <w:rPr>
                <w:sz w:val="21"/>
                <w:szCs w:val="24"/>
                <w:lang w:val="en-US" w:eastAsia="zh-CN"/>
              </w:rPr>
            </w:pPr>
            <w:r>
              <w:rPr>
                <w:sz w:val="21"/>
                <w:szCs w:val="24"/>
                <w:lang w:val="en-US" w:eastAsia="zh-CN"/>
              </w:rPr>
              <w:t>施工资质</w:t>
            </w:r>
          </w:p>
          <w:p w14:paraId="6E4829E3">
            <w:pPr>
              <w:numPr>
                <w:ilvl w:val="0"/>
                <w:numId w:val="0"/>
              </w:numPr>
              <w:rPr>
                <w:sz w:val="21"/>
                <w:szCs w:val="24"/>
                <w:lang w:val="en-US" w:eastAsia="zh-CN"/>
              </w:rPr>
            </w:pPr>
            <w:r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  <w:t>1.</w:t>
            </w:r>
            <w:r>
              <w:rPr>
                <w:sz w:val="21"/>
                <w:szCs w:val="24"/>
                <w:lang w:val="en-US" w:eastAsia="zh-CN"/>
              </w:rPr>
              <w:t>具备机电工程施工总承包三级及以上资质、GC2 级压力管道安装许可证、安全生产许可证；</w:t>
            </w:r>
          </w:p>
          <w:p w14:paraId="10C7ADEA">
            <w:pPr>
              <w:numPr>
                <w:ilvl w:val="0"/>
                <w:numId w:val="0"/>
              </w:numPr>
              <w:ind w:left="0" w:leftChars="0" w:firstLine="0" w:firstLineChars="0"/>
              <w:rPr>
                <w:sz w:val="21"/>
                <w:szCs w:val="24"/>
                <w:lang w:val="en-US" w:eastAsia="zh-CN"/>
              </w:rPr>
            </w:pPr>
            <w:r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  <w:t>2.</w:t>
            </w:r>
            <w:r>
              <w:rPr>
                <w:sz w:val="21"/>
                <w:szCs w:val="24"/>
                <w:lang w:val="en-US" w:eastAsia="zh-CN"/>
              </w:rPr>
              <w:t>施工人员具备特种作业操作证（制冷与空调作业、焊接与热切割作业等），关键岗位人员（项目经理、技术负责人）具备 5 年以上冷库工程施工经验；</w:t>
            </w:r>
          </w:p>
          <w:p w14:paraId="447F09AE">
            <w:pPr>
              <w:numPr>
                <w:ilvl w:val="0"/>
                <w:numId w:val="0"/>
              </w:numPr>
              <w:ind w:left="0" w:leftChars="0" w:firstLine="0" w:firstLineChars="0"/>
              <w:rPr>
                <w:sz w:val="21"/>
                <w:szCs w:val="24"/>
                <w:lang w:val="en-US" w:eastAsia="zh-CN"/>
              </w:rPr>
            </w:pPr>
            <w:r>
              <w:rPr>
                <w:sz w:val="21"/>
                <w:szCs w:val="24"/>
                <w:lang w:val="en-US" w:eastAsia="zh-CN"/>
              </w:rPr>
              <w:t>（二）安装工艺</w:t>
            </w:r>
          </w:p>
          <w:p w14:paraId="19DA0F34">
            <w:pPr>
              <w:numPr>
                <w:ilvl w:val="0"/>
                <w:numId w:val="0"/>
              </w:numPr>
              <w:ind w:left="0" w:leftChars="0" w:firstLine="0" w:firstLineChars="0"/>
              <w:rPr>
                <w:sz w:val="21"/>
                <w:szCs w:val="24"/>
                <w:lang w:val="en-US" w:eastAsia="zh-CN"/>
              </w:rPr>
            </w:pPr>
            <w:r>
              <w:rPr>
                <w:sz w:val="21"/>
                <w:szCs w:val="24"/>
                <w:lang w:val="en-US" w:eastAsia="zh-CN"/>
              </w:rPr>
              <w:t>1. 管道安装：严格按照 GB 50235-2010《工业金属管道工程施工规范》执行，制冷管道一律采用紫铜管，管道采用铜管钎焊的施工方法，系统试压（水压 / 气压）符合 GB 50235-2010 要求；</w:t>
            </w:r>
          </w:p>
          <w:p w14:paraId="0A99A8EC">
            <w:pPr>
              <w:numPr>
                <w:ilvl w:val="0"/>
                <w:numId w:val="0"/>
              </w:numPr>
              <w:ind w:left="0" w:leftChars="0" w:firstLine="0" w:firstLineChars="0"/>
              <w:rPr>
                <w:sz w:val="21"/>
                <w:szCs w:val="24"/>
                <w:lang w:val="en-US" w:eastAsia="zh-CN"/>
              </w:rPr>
            </w:pPr>
            <w:r>
              <w:rPr>
                <w:sz w:val="21"/>
                <w:szCs w:val="24"/>
                <w:lang w:val="en-US" w:eastAsia="zh-CN"/>
              </w:rPr>
              <w:t>2. 设备安装：按照设备说明书及 GB 50274-2010《制冷设备、空气分离设备安装工程施工及验收规范》执行，设备水平度误差≤1mm/m，固定牢固；</w:t>
            </w:r>
          </w:p>
          <w:p w14:paraId="6C8C14D4">
            <w:pPr>
              <w:numPr>
                <w:ilvl w:val="0"/>
                <w:numId w:val="0"/>
              </w:numPr>
              <w:ind w:left="0" w:leftChars="0" w:firstLine="0" w:firstLineChars="0"/>
              <w:rPr>
                <w:sz w:val="21"/>
                <w:szCs w:val="24"/>
                <w:lang w:val="en-US" w:eastAsia="zh-CN"/>
              </w:rPr>
            </w:pPr>
            <w:r>
              <w:rPr>
                <w:sz w:val="21"/>
                <w:szCs w:val="24"/>
                <w:lang w:val="en-US" w:eastAsia="zh-CN"/>
              </w:rPr>
              <w:t>3. 保温施工：保温层连续、无缝隙，外保护层平整美观，接缝处密封良好，符合 GB 50126-2008《工业设备及管道绝热工程施工规范》；</w:t>
            </w:r>
          </w:p>
          <w:p w14:paraId="24D81E72">
            <w:pPr>
              <w:numPr>
                <w:ilvl w:val="0"/>
                <w:numId w:val="0"/>
              </w:numPr>
              <w:ind w:left="0" w:leftChars="0" w:firstLine="0" w:firstLineChars="0"/>
              <w:rPr>
                <w:sz w:val="21"/>
                <w:szCs w:val="24"/>
                <w:lang w:val="en-US" w:eastAsia="zh-CN"/>
              </w:rPr>
            </w:pPr>
            <w:r>
              <w:rPr>
                <w:sz w:val="21"/>
                <w:szCs w:val="24"/>
                <w:lang w:val="en-US" w:eastAsia="zh-CN"/>
              </w:rPr>
              <w:t>4. 电气安装：电气线路布置整齐，接地电阻≤4Ω，绝缘电阻≥1MΩ，符合 GB 5226.1-2019《机械安全 机械电气设备 第 1 部分：通用技术条件》；</w:t>
            </w:r>
          </w:p>
          <w:p w14:paraId="7296F8E3">
            <w:pPr>
              <w:numPr>
                <w:ilvl w:val="0"/>
                <w:numId w:val="0"/>
              </w:numPr>
              <w:ind w:left="0" w:leftChars="0" w:firstLine="0" w:firstLineChars="0"/>
              <w:rPr>
                <w:sz w:val="21"/>
                <w:szCs w:val="24"/>
                <w:lang w:val="en-US" w:eastAsia="zh-CN"/>
              </w:rPr>
            </w:pPr>
            <w:r>
              <w:rPr>
                <w:sz w:val="21"/>
                <w:szCs w:val="24"/>
                <w:lang w:val="en-US" w:eastAsia="zh-CN"/>
              </w:rPr>
              <w:t>（三）工期要求</w:t>
            </w:r>
          </w:p>
          <w:p w14:paraId="47ADC642">
            <w:pPr>
              <w:numPr>
                <w:ilvl w:val="0"/>
                <w:numId w:val="0"/>
              </w:numPr>
              <w:ind w:left="0" w:leftChars="0" w:firstLine="0" w:firstLineChars="0"/>
              <w:rPr>
                <w:sz w:val="21"/>
                <w:szCs w:val="24"/>
                <w:lang w:val="en-US" w:eastAsia="zh-CN"/>
              </w:rPr>
            </w:pPr>
            <w:r>
              <w:rPr>
                <w:sz w:val="21"/>
                <w:szCs w:val="24"/>
                <w:lang w:val="en-US" w:eastAsia="zh-CN"/>
              </w:rPr>
              <w:t>1. 总工期≤60 天（从合同签订且具备施工条件之日起算），其中设备制造及到货≤30 天，现场安装调试≤30 天；</w:t>
            </w:r>
          </w:p>
          <w:p w14:paraId="70C81579">
            <w:pPr>
              <w:numPr>
                <w:ilvl w:val="0"/>
                <w:numId w:val="0"/>
              </w:numPr>
              <w:ind w:left="0" w:leftChars="0" w:firstLine="0" w:firstLineChars="0"/>
              <w:rPr>
                <w:rFonts w:hint="default"/>
                <w:sz w:val="21"/>
                <w:szCs w:val="24"/>
                <w:lang w:val="en-US"/>
              </w:rPr>
            </w:pPr>
            <w:r>
              <w:rPr>
                <w:sz w:val="21"/>
                <w:szCs w:val="24"/>
                <w:lang w:val="en-US" w:eastAsia="zh-CN"/>
              </w:rPr>
              <w:t>2. 提供详细的工期计划，明确各阶段（设计、制造、运输、安装、调试）时间节点</w:t>
            </w:r>
            <w:r>
              <w:rPr>
                <w:rFonts w:hint="eastAsia"/>
                <w:sz w:val="21"/>
                <w:szCs w:val="24"/>
                <w:lang w:val="en-US" w:eastAsia="zh-CN"/>
              </w:rPr>
              <w:t>。</w:t>
            </w:r>
          </w:p>
        </w:tc>
        <w:tc>
          <w:tcPr>
            <w:tcW w:w="2746" w:type="dxa"/>
            <w:shd w:val="clear" w:color="auto" w:fill="auto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</w:tcPr>
          <w:p w14:paraId="0E2734E6">
            <w:pPr>
              <w:rPr>
                <w:sz w:val="21"/>
                <w:szCs w:val="24"/>
              </w:rPr>
            </w:pPr>
          </w:p>
        </w:tc>
        <w:tc>
          <w:tcPr>
            <w:tcW w:w="2577" w:type="dxa"/>
            <w:shd w:val="clear" w:color="auto" w:fill="auto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</w:tcPr>
          <w:p w14:paraId="646F2955">
            <w:pPr>
              <w:rPr>
                <w:sz w:val="21"/>
                <w:szCs w:val="24"/>
              </w:rPr>
            </w:pPr>
          </w:p>
        </w:tc>
      </w:tr>
      <w:tr w14:paraId="49DA53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shd w:val="clear" w:color="auto" w:fill="auto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</w:tcPr>
          <w:p w14:paraId="26903EDF">
            <w:pPr>
              <w:rPr>
                <w:rFonts w:hint="eastAsia" w:eastAsiaTheme="minorEastAsia"/>
                <w:sz w:val="21"/>
                <w:szCs w:val="24"/>
                <w:lang w:val="en-US" w:eastAsia="zh-CN"/>
              </w:rPr>
            </w:pPr>
            <w:r>
              <w:rPr>
                <w:rFonts w:hint="eastAsia"/>
                <w:sz w:val="21"/>
                <w:szCs w:val="24"/>
                <w:lang w:val="en-US" w:eastAsia="zh-CN"/>
              </w:rPr>
              <w:t>九</w:t>
            </w:r>
          </w:p>
        </w:tc>
        <w:tc>
          <w:tcPr>
            <w:tcW w:w="2316" w:type="dxa"/>
            <w:shd w:val="clear" w:color="auto" w:fill="auto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</w:tcPr>
          <w:p w14:paraId="682CC60E">
            <w:pPr>
              <w:rPr>
                <w:sz w:val="21"/>
                <w:szCs w:val="24"/>
              </w:rPr>
            </w:pPr>
            <w:r>
              <w:rPr>
                <w:sz w:val="21"/>
                <w:szCs w:val="24"/>
                <w:lang w:val="en-US" w:eastAsia="zh-CN"/>
              </w:rPr>
              <w:t>验收标准响应</w:t>
            </w:r>
          </w:p>
        </w:tc>
        <w:tc>
          <w:tcPr>
            <w:tcW w:w="7362" w:type="dxa"/>
            <w:shd w:val="clear" w:color="auto" w:fill="auto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</w:tcPr>
          <w:p w14:paraId="24B4FF0A">
            <w:pPr>
              <w:numPr>
                <w:ilvl w:val="0"/>
                <w:numId w:val="10"/>
              </w:numPr>
              <w:rPr>
                <w:sz w:val="21"/>
                <w:szCs w:val="24"/>
                <w:lang w:val="en-US" w:eastAsia="zh-CN"/>
              </w:rPr>
            </w:pPr>
            <w:r>
              <w:rPr>
                <w:sz w:val="21"/>
                <w:szCs w:val="24"/>
                <w:lang w:val="en-US" w:eastAsia="zh-CN"/>
              </w:rPr>
              <w:t>设备及材料验收</w:t>
            </w:r>
          </w:p>
          <w:p w14:paraId="137A2AD6">
            <w:pPr>
              <w:numPr>
                <w:ilvl w:val="0"/>
                <w:numId w:val="11"/>
              </w:numPr>
              <w:rPr>
                <w:sz w:val="21"/>
                <w:szCs w:val="24"/>
                <w:lang w:val="en-US" w:eastAsia="zh-CN"/>
              </w:rPr>
            </w:pPr>
            <w:r>
              <w:rPr>
                <w:sz w:val="21"/>
                <w:szCs w:val="24"/>
                <w:lang w:val="en-US" w:eastAsia="zh-CN"/>
              </w:rPr>
              <w:t>设备型号、规格、数量与合同一致，具备原厂合格证、检验报告、品牌授权证明；</w:t>
            </w:r>
          </w:p>
          <w:p w14:paraId="4F7AF317">
            <w:pPr>
              <w:numPr>
                <w:ilvl w:val="0"/>
                <w:numId w:val="11"/>
              </w:numPr>
              <w:ind w:left="0" w:leftChars="0" w:firstLine="0" w:firstLineChars="0"/>
              <w:rPr>
                <w:sz w:val="21"/>
                <w:szCs w:val="24"/>
                <w:lang w:val="en-US" w:eastAsia="zh-CN"/>
              </w:rPr>
            </w:pPr>
            <w:r>
              <w:rPr>
                <w:sz w:val="21"/>
                <w:szCs w:val="24"/>
                <w:lang w:val="en-US" w:eastAsia="zh-CN"/>
              </w:rPr>
              <w:t>材料性能参数符合招标文件要求，提供材质证明、检测报告；</w:t>
            </w:r>
          </w:p>
          <w:p w14:paraId="728010D5">
            <w:pPr>
              <w:numPr>
                <w:ilvl w:val="0"/>
                <w:numId w:val="10"/>
              </w:numPr>
              <w:ind w:left="0" w:leftChars="0" w:firstLine="0" w:firstLineChars="0"/>
              <w:rPr>
                <w:sz w:val="21"/>
                <w:szCs w:val="24"/>
                <w:lang w:val="en-US" w:eastAsia="zh-CN"/>
              </w:rPr>
            </w:pPr>
            <w:r>
              <w:rPr>
                <w:sz w:val="21"/>
                <w:szCs w:val="24"/>
                <w:lang w:val="en-US" w:eastAsia="zh-CN"/>
              </w:rPr>
              <w:t>安装质量验收</w:t>
            </w:r>
          </w:p>
          <w:p w14:paraId="7148FC08">
            <w:pPr>
              <w:numPr>
                <w:ilvl w:val="0"/>
                <w:numId w:val="0"/>
              </w:numPr>
              <w:ind w:left="0" w:leftChars="0"/>
              <w:rPr>
                <w:sz w:val="21"/>
                <w:szCs w:val="24"/>
                <w:lang w:val="en-US" w:eastAsia="zh-CN"/>
              </w:rPr>
            </w:pPr>
            <w:r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  <w:t>1.</w:t>
            </w:r>
            <w:r>
              <w:rPr>
                <w:sz w:val="21"/>
                <w:szCs w:val="24"/>
                <w:lang w:val="en-US" w:eastAsia="zh-CN"/>
              </w:rPr>
              <w:t>管道焊接：焊缝外观无气孔、夹渣，无损检测合格率≥98%；</w:t>
            </w:r>
          </w:p>
          <w:p w14:paraId="1873B993">
            <w:pPr>
              <w:numPr>
                <w:ilvl w:val="0"/>
                <w:numId w:val="0"/>
              </w:numPr>
              <w:ind w:left="0" w:leftChars="0"/>
              <w:rPr>
                <w:sz w:val="21"/>
                <w:szCs w:val="24"/>
                <w:lang w:val="en-US" w:eastAsia="zh-CN"/>
              </w:rPr>
            </w:pPr>
            <w:r>
              <w:rPr>
                <w:sz w:val="21"/>
                <w:szCs w:val="24"/>
                <w:lang w:val="en-US" w:eastAsia="zh-CN"/>
              </w:rPr>
              <w:t>2. 设备安装：水平度、垂直度误差符合规范要求，运行无异常振动、噪音；</w:t>
            </w:r>
          </w:p>
          <w:p w14:paraId="18D3B934">
            <w:pPr>
              <w:numPr>
                <w:ilvl w:val="0"/>
                <w:numId w:val="0"/>
              </w:numPr>
              <w:ind w:left="0" w:leftChars="0"/>
              <w:rPr>
                <w:sz w:val="21"/>
                <w:szCs w:val="24"/>
                <w:lang w:val="en-US" w:eastAsia="zh-CN"/>
              </w:rPr>
            </w:pPr>
            <w:r>
              <w:rPr>
                <w:sz w:val="21"/>
                <w:szCs w:val="24"/>
                <w:lang w:val="en-US" w:eastAsia="zh-CN"/>
              </w:rPr>
              <w:t>3. 保温层：厚度均匀，无破损、空鼓；</w:t>
            </w:r>
          </w:p>
          <w:p w14:paraId="3E61D00C">
            <w:pPr>
              <w:numPr>
                <w:ilvl w:val="0"/>
                <w:numId w:val="0"/>
              </w:numPr>
              <w:ind w:left="0" w:leftChars="0"/>
              <w:rPr>
                <w:sz w:val="21"/>
                <w:szCs w:val="24"/>
                <w:lang w:val="en-US" w:eastAsia="zh-CN"/>
              </w:rPr>
            </w:pPr>
            <w:r>
              <w:rPr>
                <w:sz w:val="21"/>
                <w:szCs w:val="24"/>
                <w:lang w:val="en-US" w:eastAsia="zh-CN"/>
              </w:rPr>
              <w:t>（三）系统性能验收</w:t>
            </w:r>
          </w:p>
          <w:p w14:paraId="16BE8D89">
            <w:pPr>
              <w:numPr>
                <w:ilvl w:val="0"/>
                <w:numId w:val="0"/>
              </w:numPr>
              <w:ind w:left="0" w:leftChars="0"/>
              <w:rPr>
                <w:sz w:val="21"/>
                <w:szCs w:val="24"/>
                <w:lang w:val="en-US" w:eastAsia="zh-CN"/>
              </w:rPr>
            </w:pPr>
            <w:r>
              <w:rPr>
                <w:sz w:val="21"/>
                <w:szCs w:val="24"/>
                <w:lang w:val="en-US" w:eastAsia="zh-CN"/>
              </w:rPr>
              <w:t>1. 降温速度：空库状态下，从 25℃降至 - 5℃~10℃设计温度≤24 小时；</w:t>
            </w:r>
          </w:p>
          <w:p w14:paraId="65339D11">
            <w:pPr>
              <w:numPr>
                <w:ilvl w:val="0"/>
                <w:numId w:val="0"/>
              </w:numPr>
              <w:ind w:left="0" w:leftChars="0"/>
              <w:rPr>
                <w:sz w:val="21"/>
                <w:szCs w:val="24"/>
                <w:lang w:val="en-US" w:eastAsia="zh-CN"/>
              </w:rPr>
            </w:pPr>
            <w:r>
              <w:rPr>
                <w:sz w:val="21"/>
                <w:szCs w:val="24"/>
                <w:lang w:val="en-US" w:eastAsia="zh-CN"/>
              </w:rPr>
              <w:t>2. 库温均匀性：库内各测试点（均匀布置 9 个点）温差≤2℃；3. 化霜性能：化霜时间≤30 分钟 / 次，化霜后库温恢复至设计范围≤1 小时；</w:t>
            </w:r>
          </w:p>
          <w:p w14:paraId="2D3AE911">
            <w:pPr>
              <w:numPr>
                <w:ilvl w:val="0"/>
                <w:numId w:val="0"/>
              </w:numPr>
              <w:ind w:left="0" w:leftChars="0"/>
              <w:rPr>
                <w:sz w:val="21"/>
                <w:szCs w:val="24"/>
                <w:lang w:val="en-US" w:eastAsia="zh-CN"/>
              </w:rPr>
            </w:pPr>
            <w:r>
              <w:rPr>
                <w:sz w:val="21"/>
                <w:szCs w:val="24"/>
                <w:lang w:val="en-US" w:eastAsia="zh-CN"/>
              </w:rPr>
              <w:t>4. 控制系统：AI 监控系统运行正常，参数显示准确，故障报警响应时间≤10 秒；</w:t>
            </w:r>
          </w:p>
          <w:p w14:paraId="7D6D37BD">
            <w:pPr>
              <w:numPr>
                <w:ilvl w:val="0"/>
                <w:numId w:val="0"/>
              </w:numPr>
              <w:ind w:left="0" w:leftChars="0"/>
              <w:rPr>
                <w:sz w:val="21"/>
                <w:szCs w:val="24"/>
              </w:rPr>
            </w:pPr>
            <w:r>
              <w:rPr>
                <w:sz w:val="21"/>
                <w:szCs w:val="24"/>
                <w:lang w:val="en-US" w:eastAsia="zh-CN"/>
              </w:rPr>
              <w:t>（四）文档验收提供完整的技术资料（纸质版 3 套 + 电子版 1 套），包括设备说明书、维护手册、合格证、检验报告、设计图纸、材质证明、检测报告、品牌授权文件、易损件清单及供应商信息</w:t>
            </w:r>
            <w:r>
              <w:rPr>
                <w:rFonts w:hint="eastAsia"/>
                <w:sz w:val="21"/>
                <w:szCs w:val="24"/>
                <w:lang w:val="en-US" w:eastAsia="zh-CN"/>
              </w:rPr>
              <w:t>。</w:t>
            </w:r>
          </w:p>
        </w:tc>
        <w:tc>
          <w:tcPr>
            <w:tcW w:w="2746" w:type="dxa"/>
            <w:shd w:val="clear" w:color="auto" w:fill="auto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</w:tcPr>
          <w:p w14:paraId="306967F8">
            <w:pPr>
              <w:rPr>
                <w:sz w:val="21"/>
                <w:szCs w:val="24"/>
              </w:rPr>
            </w:pPr>
          </w:p>
        </w:tc>
        <w:tc>
          <w:tcPr>
            <w:tcW w:w="2577" w:type="dxa"/>
            <w:shd w:val="clear" w:color="auto" w:fill="auto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</w:tcPr>
          <w:p w14:paraId="74C215EB">
            <w:pPr>
              <w:rPr>
                <w:sz w:val="21"/>
                <w:szCs w:val="24"/>
              </w:rPr>
            </w:pPr>
          </w:p>
        </w:tc>
      </w:tr>
      <w:tr w14:paraId="0AB860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shd w:val="clear" w:color="auto" w:fill="auto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</w:tcPr>
          <w:p w14:paraId="364E8767">
            <w:pPr>
              <w:rPr>
                <w:sz w:val="21"/>
                <w:szCs w:val="24"/>
              </w:rPr>
            </w:pPr>
            <w:r>
              <w:rPr>
                <w:sz w:val="21"/>
                <w:szCs w:val="24"/>
                <w:lang w:val="en-US" w:eastAsia="zh-CN"/>
              </w:rPr>
              <w:t>十</w:t>
            </w:r>
          </w:p>
        </w:tc>
        <w:tc>
          <w:tcPr>
            <w:tcW w:w="2316" w:type="dxa"/>
            <w:shd w:val="clear" w:color="auto" w:fill="auto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</w:tcPr>
          <w:p w14:paraId="34E3B472">
            <w:pPr>
              <w:rPr>
                <w:sz w:val="21"/>
                <w:szCs w:val="24"/>
              </w:rPr>
            </w:pPr>
            <w:r>
              <w:rPr>
                <w:sz w:val="21"/>
                <w:szCs w:val="24"/>
                <w:lang w:val="en-US" w:eastAsia="zh-CN"/>
              </w:rPr>
              <w:t>质保及售后服务要求</w:t>
            </w:r>
          </w:p>
        </w:tc>
        <w:tc>
          <w:tcPr>
            <w:tcW w:w="7362" w:type="dxa"/>
            <w:shd w:val="clear" w:color="auto" w:fill="auto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</w:tcPr>
          <w:p w14:paraId="7D2F7804">
            <w:pPr>
              <w:numPr>
                <w:ilvl w:val="0"/>
                <w:numId w:val="12"/>
              </w:numPr>
              <w:rPr>
                <w:sz w:val="21"/>
                <w:szCs w:val="24"/>
                <w:lang w:val="en-US" w:eastAsia="zh-CN"/>
              </w:rPr>
            </w:pPr>
            <w:r>
              <w:rPr>
                <w:sz w:val="21"/>
                <w:szCs w:val="24"/>
                <w:lang w:val="en-US" w:eastAsia="zh-CN"/>
              </w:rPr>
              <w:t>质保期</w:t>
            </w:r>
          </w:p>
          <w:p w14:paraId="4B3291A5">
            <w:pPr>
              <w:numPr>
                <w:ilvl w:val="0"/>
                <w:numId w:val="13"/>
              </w:numPr>
              <w:rPr>
                <w:sz w:val="21"/>
                <w:szCs w:val="24"/>
                <w:lang w:val="en-US" w:eastAsia="zh-CN"/>
              </w:rPr>
            </w:pPr>
            <w:r>
              <w:rPr>
                <w:sz w:val="21"/>
                <w:szCs w:val="24"/>
                <w:lang w:val="en-US" w:eastAsia="zh-CN"/>
              </w:rPr>
              <w:t>整机质保期≥12 个月（从最终验收合格之日起算）；</w:t>
            </w:r>
          </w:p>
          <w:p w14:paraId="7062300E">
            <w:pPr>
              <w:numPr>
                <w:ilvl w:val="0"/>
                <w:numId w:val="13"/>
              </w:numPr>
              <w:ind w:left="0" w:leftChars="0" w:firstLine="0" w:firstLineChars="0"/>
              <w:rPr>
                <w:sz w:val="21"/>
                <w:szCs w:val="24"/>
                <w:lang w:val="en-US" w:eastAsia="zh-CN"/>
              </w:rPr>
            </w:pPr>
            <w:r>
              <w:rPr>
                <w:sz w:val="21"/>
                <w:szCs w:val="24"/>
                <w:lang w:val="en-US" w:eastAsia="zh-CN"/>
              </w:rPr>
              <w:t>压缩机、冷凝器、蒸发器等核心部件质保期≥24 个月；</w:t>
            </w:r>
          </w:p>
          <w:p w14:paraId="069A10D0">
            <w:pPr>
              <w:numPr>
                <w:ilvl w:val="0"/>
                <w:numId w:val="13"/>
              </w:numPr>
              <w:ind w:left="0" w:leftChars="0" w:firstLine="0" w:firstLineChars="0"/>
              <w:rPr>
                <w:sz w:val="21"/>
                <w:szCs w:val="24"/>
                <w:lang w:val="en-US" w:eastAsia="zh-CN"/>
              </w:rPr>
            </w:pPr>
            <w:r>
              <w:rPr>
                <w:sz w:val="21"/>
                <w:szCs w:val="24"/>
                <w:lang w:val="en-US" w:eastAsia="zh-CN"/>
              </w:rPr>
              <w:t>质保期内，非人为损坏的零部件免费更换（含运费、人工费），零部件从供应商发货到现场的最长周期≤7 天；</w:t>
            </w:r>
          </w:p>
          <w:p w14:paraId="54721C2D">
            <w:pPr>
              <w:numPr>
                <w:ilvl w:val="0"/>
                <w:numId w:val="12"/>
              </w:numPr>
              <w:ind w:left="0" w:leftChars="0" w:firstLine="0" w:firstLineChars="0"/>
              <w:rPr>
                <w:sz w:val="21"/>
                <w:szCs w:val="24"/>
                <w:lang w:val="en-US" w:eastAsia="zh-CN"/>
              </w:rPr>
            </w:pPr>
            <w:r>
              <w:rPr>
                <w:sz w:val="21"/>
                <w:szCs w:val="24"/>
                <w:lang w:val="en-US" w:eastAsia="zh-CN"/>
              </w:rPr>
              <w:t>售后服务响应</w:t>
            </w:r>
          </w:p>
          <w:p w14:paraId="38ADB302">
            <w:pPr>
              <w:numPr>
                <w:ilvl w:val="0"/>
                <w:numId w:val="14"/>
              </w:numPr>
              <w:ind w:leftChars="0"/>
              <w:rPr>
                <w:sz w:val="21"/>
                <w:szCs w:val="24"/>
                <w:lang w:val="en-US" w:eastAsia="zh-CN"/>
              </w:rPr>
            </w:pPr>
            <w:r>
              <w:rPr>
                <w:sz w:val="21"/>
                <w:szCs w:val="24"/>
                <w:lang w:val="en-US" w:eastAsia="zh-CN"/>
              </w:rPr>
              <w:t>电话支持：2 小时内响应，4 小时内提供解决方案；</w:t>
            </w:r>
          </w:p>
          <w:p w14:paraId="71C3815B">
            <w:pPr>
              <w:numPr>
                <w:ilvl w:val="0"/>
                <w:numId w:val="14"/>
              </w:numPr>
              <w:ind w:left="0" w:leftChars="0" w:firstLine="0" w:firstLineChars="0"/>
              <w:rPr>
                <w:sz w:val="21"/>
                <w:szCs w:val="24"/>
                <w:lang w:val="en-US" w:eastAsia="zh-CN"/>
              </w:rPr>
            </w:pPr>
            <w:r>
              <w:rPr>
                <w:sz w:val="21"/>
                <w:szCs w:val="24"/>
                <w:lang w:val="en-US" w:eastAsia="zh-CN"/>
              </w:rPr>
              <w:t>现场服务：辽宁省内 24 小时内到达现场，省外 48 小时内到达现场；</w:t>
            </w:r>
          </w:p>
          <w:p w14:paraId="540252B5">
            <w:pPr>
              <w:numPr>
                <w:ilvl w:val="0"/>
                <w:numId w:val="14"/>
              </w:numPr>
              <w:ind w:left="0" w:leftChars="0" w:firstLine="0" w:firstLineChars="0"/>
              <w:rPr>
                <w:sz w:val="21"/>
                <w:szCs w:val="24"/>
                <w:lang w:val="en-US" w:eastAsia="zh-CN"/>
              </w:rPr>
            </w:pPr>
            <w:r>
              <w:rPr>
                <w:sz w:val="21"/>
                <w:szCs w:val="24"/>
                <w:lang w:val="en-US" w:eastAsia="zh-CN"/>
              </w:rPr>
              <w:t>紧急故障（如机组停机、库温异常）：到场后 2 小时内启动修复，无法当场修复的提供同型号备用部件（质保期内）；（三）定期维护</w:t>
            </w:r>
          </w:p>
          <w:p w14:paraId="03C4C65D">
            <w:pPr>
              <w:numPr>
                <w:ilvl w:val="0"/>
                <w:numId w:val="15"/>
              </w:numPr>
              <w:ind w:leftChars="0"/>
              <w:rPr>
                <w:sz w:val="21"/>
                <w:szCs w:val="24"/>
                <w:lang w:val="en-US" w:eastAsia="zh-CN"/>
              </w:rPr>
            </w:pPr>
            <w:r>
              <w:rPr>
                <w:sz w:val="21"/>
                <w:szCs w:val="24"/>
                <w:lang w:val="en-US" w:eastAsia="zh-CN"/>
              </w:rPr>
              <w:t>质保期内：每 3 个月进行 1 次定期巡检（含设备运行状态检查、润滑保养、参数校准），提供巡检报告；</w:t>
            </w:r>
          </w:p>
          <w:p w14:paraId="2BD1F587">
            <w:pPr>
              <w:numPr>
                <w:ilvl w:val="0"/>
                <w:numId w:val="0"/>
              </w:numPr>
              <w:rPr>
                <w:sz w:val="21"/>
                <w:szCs w:val="24"/>
              </w:rPr>
            </w:pPr>
            <w:r>
              <w:rPr>
                <w:sz w:val="21"/>
                <w:szCs w:val="24"/>
                <w:lang w:val="en-US" w:eastAsia="zh-CN"/>
              </w:rPr>
              <w:t>2. 质保期后：提供终身维修服务，零部件按成本价供应，维修人工费优惠≥30%；每年提供 1 次免费回访评估，免费提供系统软件升级</w:t>
            </w:r>
            <w:r>
              <w:rPr>
                <w:rFonts w:hint="eastAsia"/>
                <w:sz w:val="21"/>
                <w:szCs w:val="24"/>
                <w:lang w:val="en-US" w:eastAsia="zh-CN"/>
              </w:rPr>
              <w:t>。</w:t>
            </w:r>
          </w:p>
        </w:tc>
        <w:tc>
          <w:tcPr>
            <w:tcW w:w="2746" w:type="dxa"/>
            <w:shd w:val="clear" w:color="auto" w:fill="auto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</w:tcPr>
          <w:p w14:paraId="54B38628">
            <w:pPr>
              <w:rPr>
                <w:sz w:val="21"/>
                <w:szCs w:val="24"/>
              </w:rPr>
            </w:pPr>
          </w:p>
        </w:tc>
        <w:tc>
          <w:tcPr>
            <w:tcW w:w="2577" w:type="dxa"/>
            <w:shd w:val="clear" w:color="auto" w:fill="auto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</w:tcPr>
          <w:p w14:paraId="64146532">
            <w:pPr>
              <w:rPr>
                <w:sz w:val="21"/>
                <w:szCs w:val="24"/>
              </w:rPr>
            </w:pPr>
          </w:p>
        </w:tc>
      </w:tr>
      <w:tr w14:paraId="330650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shd w:val="clear" w:color="auto" w:fill="auto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</w:tcPr>
          <w:p w14:paraId="55F61167">
            <w:pPr>
              <w:rPr>
                <w:rFonts w:hint="default"/>
                <w:sz w:val="21"/>
                <w:szCs w:val="24"/>
                <w:lang w:val="en-US" w:eastAsia="zh-CN"/>
              </w:rPr>
            </w:pPr>
            <w:r>
              <w:rPr>
                <w:rFonts w:hint="eastAsia"/>
                <w:sz w:val="21"/>
                <w:szCs w:val="24"/>
                <w:lang w:val="en-US" w:eastAsia="zh-CN"/>
              </w:rPr>
              <w:t>十一</w:t>
            </w:r>
          </w:p>
        </w:tc>
        <w:tc>
          <w:tcPr>
            <w:tcW w:w="2316" w:type="dxa"/>
            <w:shd w:val="clear" w:color="auto" w:fill="auto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</w:tcPr>
          <w:p w14:paraId="75011AB0">
            <w:pPr>
              <w:rPr>
                <w:rFonts w:hint="default"/>
                <w:sz w:val="21"/>
                <w:szCs w:val="24"/>
                <w:lang w:val="en-US" w:eastAsia="zh-CN"/>
              </w:rPr>
            </w:pPr>
            <w:r>
              <w:rPr>
                <w:rFonts w:hint="eastAsia"/>
                <w:sz w:val="21"/>
                <w:szCs w:val="24"/>
                <w:lang w:val="en-US" w:eastAsia="zh-CN"/>
              </w:rPr>
              <w:t>付款方式</w:t>
            </w:r>
          </w:p>
        </w:tc>
        <w:tc>
          <w:tcPr>
            <w:tcW w:w="7362" w:type="dxa"/>
            <w:shd w:val="clear" w:color="auto" w:fill="auto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</w:tcPr>
          <w:p w14:paraId="6E2BD81A">
            <w:pPr>
              <w:numPr>
                <w:ilvl w:val="0"/>
                <w:numId w:val="0"/>
              </w:numPr>
              <w:rPr>
                <w:rFonts w:hint="eastAsia"/>
                <w:sz w:val="21"/>
                <w:szCs w:val="24"/>
                <w:lang w:val="en-US" w:eastAsia="zh-CN"/>
              </w:rPr>
            </w:pPr>
            <w:r>
              <w:rPr>
                <w:rFonts w:hint="eastAsia"/>
                <w:sz w:val="21"/>
                <w:szCs w:val="24"/>
                <w:lang w:val="en-US" w:eastAsia="zh-CN"/>
              </w:rPr>
              <w:t>1.合同签订后支付30%预付款；</w:t>
            </w:r>
          </w:p>
          <w:p w14:paraId="39132207">
            <w:pPr>
              <w:numPr>
                <w:ilvl w:val="0"/>
                <w:numId w:val="0"/>
              </w:numPr>
              <w:rPr>
                <w:rFonts w:hint="eastAsia"/>
                <w:sz w:val="21"/>
                <w:szCs w:val="24"/>
                <w:lang w:val="en-US" w:eastAsia="zh-CN"/>
              </w:rPr>
            </w:pPr>
            <w:r>
              <w:rPr>
                <w:sz w:val="21"/>
                <w:szCs w:val="24"/>
                <w:lang w:val="en-US" w:eastAsia="zh-CN"/>
              </w:rPr>
              <w:t>2.</w:t>
            </w:r>
            <w:r>
              <w:rPr>
                <w:rFonts w:hint="eastAsia"/>
                <w:sz w:val="21"/>
                <w:szCs w:val="24"/>
                <w:lang w:val="en-US" w:eastAsia="zh-CN"/>
              </w:rPr>
              <w:t>完成现场施工及设备安装调试，并经甲方验收合格，按合同价全额开具13%增值税专用发票</w:t>
            </w:r>
            <w:bookmarkStart w:id="0" w:name="_GoBack"/>
            <w:bookmarkEnd w:id="0"/>
            <w:r>
              <w:rPr>
                <w:rFonts w:hint="eastAsia"/>
                <w:sz w:val="21"/>
                <w:szCs w:val="24"/>
                <w:lang w:val="en-US" w:eastAsia="zh-CN"/>
              </w:rPr>
              <w:t>后，支付65%验收款；</w:t>
            </w:r>
          </w:p>
          <w:p w14:paraId="289F4DCC">
            <w:pPr>
              <w:numPr>
                <w:ilvl w:val="0"/>
                <w:numId w:val="0"/>
              </w:numPr>
              <w:rPr>
                <w:sz w:val="21"/>
                <w:szCs w:val="24"/>
                <w:lang w:val="en-US" w:eastAsia="zh-CN"/>
              </w:rPr>
            </w:pPr>
            <w:r>
              <w:rPr>
                <w:rFonts w:hint="eastAsia"/>
                <w:sz w:val="21"/>
                <w:szCs w:val="24"/>
                <w:lang w:val="en-US" w:eastAsia="zh-CN"/>
              </w:rPr>
              <w:t>3.剩余5%作为质保金，12个月后无故障付清（不计利息）。</w:t>
            </w:r>
          </w:p>
        </w:tc>
        <w:tc>
          <w:tcPr>
            <w:tcW w:w="2746" w:type="dxa"/>
            <w:shd w:val="clear" w:color="auto" w:fill="auto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</w:tcPr>
          <w:p w14:paraId="5EBCF174">
            <w:pPr>
              <w:rPr>
                <w:sz w:val="21"/>
                <w:szCs w:val="24"/>
              </w:rPr>
            </w:pPr>
          </w:p>
        </w:tc>
        <w:tc>
          <w:tcPr>
            <w:tcW w:w="2577" w:type="dxa"/>
            <w:shd w:val="clear" w:color="auto" w:fill="auto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</w:tcPr>
          <w:p w14:paraId="618AA8C3">
            <w:pPr>
              <w:rPr>
                <w:sz w:val="21"/>
                <w:szCs w:val="24"/>
                <w:lang w:val="en-US" w:eastAsia="zh-CN"/>
              </w:rPr>
            </w:pPr>
          </w:p>
        </w:tc>
      </w:tr>
    </w:tbl>
    <w:p w14:paraId="7E5823B1">
      <w:pPr>
        <w:rPr>
          <w:rFonts w:hint="default"/>
          <w:sz w:val="28"/>
          <w:szCs w:val="36"/>
          <w:lang w:val="en-US" w:eastAsia="zh-CN"/>
        </w:rPr>
      </w:pPr>
      <w:r>
        <w:rPr>
          <w:rFonts w:hint="default"/>
          <w:sz w:val="28"/>
          <w:szCs w:val="36"/>
          <w:lang w:val="en-US" w:eastAsia="zh-CN"/>
        </w:rPr>
        <w:t>备注：1. 投标人需如实填写 “投标人响应内容”，确保与招标要求一一对应，不得遗漏；2.  “响应结论” 需根据实际响应情况客观填写，若 “部分符合” 需说明具体不符合项。</w:t>
      </w:r>
    </w:p>
    <w:p w14:paraId="4C3B2FA7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4DEA246"/>
    <w:multiLevelType w:val="singleLevel"/>
    <w:tmpl w:val="84DEA246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8F56FB63"/>
    <w:multiLevelType w:val="singleLevel"/>
    <w:tmpl w:val="8F56FB63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AA21DDE1"/>
    <w:multiLevelType w:val="singleLevel"/>
    <w:tmpl w:val="AA21DDE1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B526BF87"/>
    <w:multiLevelType w:val="singleLevel"/>
    <w:tmpl w:val="B526BF87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C7A9DEA0"/>
    <w:multiLevelType w:val="singleLevel"/>
    <w:tmpl w:val="C7A9DEA0"/>
    <w:lvl w:ilvl="0" w:tentative="0">
      <w:start w:val="1"/>
      <w:numFmt w:val="decimal"/>
      <w:suff w:val="space"/>
      <w:lvlText w:val="%1."/>
      <w:lvlJc w:val="left"/>
    </w:lvl>
  </w:abstractNum>
  <w:abstractNum w:abstractNumId="5">
    <w:nsid w:val="EF1C2A22"/>
    <w:multiLevelType w:val="singleLevel"/>
    <w:tmpl w:val="EF1C2A22"/>
    <w:lvl w:ilvl="0" w:tentative="0">
      <w:start w:val="1"/>
      <w:numFmt w:val="decimal"/>
      <w:suff w:val="space"/>
      <w:lvlText w:val="%1."/>
      <w:lvlJc w:val="left"/>
    </w:lvl>
  </w:abstractNum>
  <w:abstractNum w:abstractNumId="6">
    <w:nsid w:val="F26DD814"/>
    <w:multiLevelType w:val="singleLevel"/>
    <w:tmpl w:val="F26DD814"/>
    <w:lvl w:ilvl="0" w:tentative="0">
      <w:start w:val="1"/>
      <w:numFmt w:val="decimal"/>
      <w:suff w:val="space"/>
      <w:lvlText w:val="%1."/>
      <w:lvlJc w:val="left"/>
    </w:lvl>
  </w:abstractNum>
  <w:abstractNum w:abstractNumId="7">
    <w:nsid w:val="009FEF30"/>
    <w:multiLevelType w:val="singleLevel"/>
    <w:tmpl w:val="009FEF30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8">
    <w:nsid w:val="2B06F9CB"/>
    <w:multiLevelType w:val="singleLevel"/>
    <w:tmpl w:val="2B06F9CB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9">
    <w:nsid w:val="316C252C"/>
    <w:multiLevelType w:val="singleLevel"/>
    <w:tmpl w:val="316C252C"/>
    <w:lvl w:ilvl="0" w:tentative="0">
      <w:start w:val="1"/>
      <w:numFmt w:val="decimal"/>
      <w:suff w:val="space"/>
      <w:lvlText w:val="%1."/>
      <w:lvlJc w:val="left"/>
    </w:lvl>
  </w:abstractNum>
  <w:abstractNum w:abstractNumId="10">
    <w:nsid w:val="374729A5"/>
    <w:multiLevelType w:val="singleLevel"/>
    <w:tmpl w:val="374729A5"/>
    <w:lvl w:ilvl="0" w:tentative="0">
      <w:start w:val="1"/>
      <w:numFmt w:val="decimal"/>
      <w:suff w:val="space"/>
      <w:lvlText w:val="%1."/>
      <w:lvlJc w:val="left"/>
    </w:lvl>
  </w:abstractNum>
  <w:abstractNum w:abstractNumId="11">
    <w:nsid w:val="37B6DA04"/>
    <w:multiLevelType w:val="singleLevel"/>
    <w:tmpl w:val="37B6DA04"/>
    <w:lvl w:ilvl="0" w:tentative="0">
      <w:start w:val="1"/>
      <w:numFmt w:val="decimal"/>
      <w:suff w:val="space"/>
      <w:lvlText w:val="%1."/>
      <w:lvlJc w:val="left"/>
    </w:lvl>
  </w:abstractNum>
  <w:abstractNum w:abstractNumId="12">
    <w:nsid w:val="39D8AC98"/>
    <w:multiLevelType w:val="singleLevel"/>
    <w:tmpl w:val="39D8AC98"/>
    <w:lvl w:ilvl="0" w:tentative="0">
      <w:start w:val="1"/>
      <w:numFmt w:val="decimal"/>
      <w:suff w:val="space"/>
      <w:lvlText w:val="%1."/>
      <w:lvlJc w:val="left"/>
    </w:lvl>
  </w:abstractNum>
  <w:abstractNum w:abstractNumId="13">
    <w:nsid w:val="4389597F"/>
    <w:multiLevelType w:val="singleLevel"/>
    <w:tmpl w:val="4389597F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4">
    <w:nsid w:val="67BC1EDE"/>
    <w:multiLevelType w:val="singleLevel"/>
    <w:tmpl w:val="67BC1EDE"/>
    <w:lvl w:ilvl="0" w:tentative="0">
      <w:start w:val="1"/>
      <w:numFmt w:val="decimal"/>
      <w:suff w:val="space"/>
      <w:lvlText w:val="%1."/>
      <w:lvlJc w:val="left"/>
    </w:lvl>
  </w:abstractNum>
  <w:num w:numId="1">
    <w:abstractNumId w:val="10"/>
  </w:num>
  <w:num w:numId="2">
    <w:abstractNumId w:val="13"/>
  </w:num>
  <w:num w:numId="3">
    <w:abstractNumId w:val="3"/>
  </w:num>
  <w:num w:numId="4">
    <w:abstractNumId w:val="4"/>
  </w:num>
  <w:num w:numId="5">
    <w:abstractNumId w:val="14"/>
  </w:num>
  <w:num w:numId="6">
    <w:abstractNumId w:val="7"/>
  </w:num>
  <w:num w:numId="7">
    <w:abstractNumId w:val="9"/>
  </w:num>
  <w:num w:numId="8">
    <w:abstractNumId w:val="0"/>
  </w:num>
  <w:num w:numId="9">
    <w:abstractNumId w:val="8"/>
  </w:num>
  <w:num w:numId="10">
    <w:abstractNumId w:val="2"/>
  </w:num>
  <w:num w:numId="11">
    <w:abstractNumId w:val="12"/>
  </w:num>
  <w:num w:numId="12">
    <w:abstractNumId w:val="1"/>
  </w:num>
  <w:num w:numId="13">
    <w:abstractNumId w:val="5"/>
  </w:num>
  <w:num w:numId="14">
    <w:abstractNumId w:val="6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DD4B0C"/>
    <w:rsid w:val="126767DD"/>
    <w:rsid w:val="17DD4B0C"/>
    <w:rsid w:val="275B76A1"/>
    <w:rsid w:val="43946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Emphasis"/>
    <w:basedOn w:val="4"/>
    <w:qFormat/>
    <w:uiPriority w:val="0"/>
    <w:rPr>
      <w:i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3552</Words>
  <Characters>4104</Characters>
  <Lines>0</Lines>
  <Paragraphs>0</Paragraphs>
  <TotalTime>16</TotalTime>
  <ScaleCrop>false</ScaleCrop>
  <LinksUpToDate>false</LinksUpToDate>
  <CharactersWithSpaces>4298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2025-10-21T02:30:00Z</dcterms:created>
  <dc:creator>〇〇</dc:creator>
  <cp:lastModifiedBy>〇〇</cp:lastModifiedBy>
  <dcterms:modified xsi:type="dcterms:W3CDTF">2025-11-06T01:40:44Z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22EE12EC32874D82BE19BD81AE6EDEF6_13</vt:lpwstr>
  </property>
  <property fmtid="{D5CDD505-2E9C-101B-9397-08002B2CF9AE}" pid="4" name="KSOTemplateDocerSaveRecord">
    <vt:lpwstr>eyJoZGlkIjoiNTU0ZmIwYTQ3NzlmZGUxZmU3Zjk0M2IyZTNmM2IxNjAiLCJ1c2VySWQiOiI1NjM1NzQyNTAifQ==</vt:lpwstr>
  </property>
</Properties>
</file>